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9B0CB1">
      <w:pPr>
        <w:spacing w:line="560" w:lineRule="exact"/>
        <w:jc w:val="center"/>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未来生物医药学院关于组织开展</w:t>
      </w:r>
    </w:p>
    <w:p w14:paraId="6C464DB1">
      <w:pPr>
        <w:spacing w:line="560" w:lineRule="exact"/>
        <w:jc w:val="center"/>
        <w:rPr>
          <w:rFonts w:hint="default" w:ascii="Times New Roman" w:hAnsi="Times New Roman" w:eastAsia="方正小标宋_GBK" w:cs="Times New Roman"/>
          <w:sz w:val="44"/>
          <w:szCs w:val="52"/>
          <w:lang w:val="en-US" w:eastAsia="zh-CN"/>
        </w:rPr>
      </w:pPr>
      <w:r>
        <w:rPr>
          <w:rFonts w:hint="default" w:ascii="Times New Roman" w:hAnsi="Times New Roman" w:eastAsia="方正小标宋简体" w:cs="Times New Roman"/>
          <w:b w:val="0"/>
          <w:bCs w:val="0"/>
          <w:sz w:val="44"/>
          <w:szCs w:val="44"/>
          <w:lang w:val="en-US" w:eastAsia="zh-CN"/>
        </w:rPr>
        <w:t>2027年</w:t>
      </w:r>
      <w:r>
        <w:rPr>
          <w:rFonts w:hint="default" w:ascii="Times New Roman" w:hAnsi="Times New Roman" w:eastAsia="方正小标宋_GBK" w:cs="Times New Roman"/>
          <w:sz w:val="44"/>
          <w:szCs w:val="52"/>
          <w:lang w:val="en-US" w:eastAsia="zh-CN"/>
        </w:rPr>
        <w:t>博</w:t>
      </w:r>
      <w:r>
        <w:rPr>
          <w:rFonts w:hint="default" w:ascii="Times New Roman" w:hAnsi="Times New Roman" w:eastAsia="方正小标宋_GBK" w:cs="Times New Roman"/>
          <w:sz w:val="44"/>
          <w:szCs w:val="52"/>
        </w:rPr>
        <w:t>士研究生专项计划招生</w:t>
      </w:r>
      <w:r>
        <w:rPr>
          <w:rFonts w:hint="default" w:ascii="Times New Roman" w:hAnsi="Times New Roman" w:eastAsia="方正小标宋_GBK" w:cs="Times New Roman"/>
          <w:sz w:val="44"/>
          <w:szCs w:val="52"/>
          <w:lang w:val="en-US" w:eastAsia="zh-CN"/>
        </w:rPr>
        <w:t>工作通知</w:t>
      </w:r>
    </w:p>
    <w:p w14:paraId="438DDB89">
      <w:pPr>
        <w:spacing w:line="560" w:lineRule="exact"/>
        <w:jc w:val="center"/>
        <w:rPr>
          <w:rFonts w:hint="default" w:ascii="Times New Roman" w:hAnsi="Times New Roman" w:eastAsia="楷体" w:cs="Times New Roman"/>
          <w:sz w:val="28"/>
          <w:szCs w:val="28"/>
        </w:rPr>
      </w:pPr>
    </w:p>
    <w:p w14:paraId="481C8F12">
      <w:pPr>
        <w:spacing w:line="560" w:lineRule="exac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全校各相关学院（系）：</w:t>
      </w:r>
    </w:p>
    <w:p w14:paraId="61D01D95">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为深入贯彻国家关于加强生物医药领域紧缺人才培养的部署要求，中山大学未来生物医药学院紧扣重大疾病临床未满足需求与产业</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卡脖子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难题，打破学科壁垒，以破解真实痛点、催生颠覆性技术为导向，着力培养具备多学科交叉视野、能直面“真实世界问题”的拔尖创新人才。根据工作安排，现正式启动未来生物医药学院2027级博士研究生招生工作。面向本校相关专业招收30名符合推免条件的优秀应届本科生，推免名额指标和博士招生指标单列。现将有关事项通知如下。</w:t>
      </w:r>
    </w:p>
    <w:p w14:paraId="548DB3F0">
      <w:pPr>
        <w:spacing w:line="560" w:lineRule="exact"/>
        <w:ind w:firstLine="640" w:firstLineChars="200"/>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rPr>
        <w:t>一、</w:t>
      </w:r>
      <w:r>
        <w:rPr>
          <w:rFonts w:hint="default" w:ascii="Times New Roman" w:hAnsi="Times New Roman" w:eastAsia="黑体" w:cs="Times New Roman"/>
          <w:b w:val="0"/>
          <w:bCs w:val="0"/>
          <w:sz w:val="32"/>
          <w:szCs w:val="32"/>
          <w:lang w:val="en-US" w:eastAsia="zh-CN"/>
        </w:rPr>
        <w:t>招生计划</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27"/>
        <w:gridCol w:w="1377"/>
        <w:gridCol w:w="1761"/>
        <w:gridCol w:w="1198"/>
        <w:gridCol w:w="3356"/>
      </w:tblGrid>
      <w:tr w14:paraId="547B0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85" w:type="pct"/>
            <w:shd w:val="clear" w:color="auto" w:fill="auto"/>
            <w:vAlign w:val="center"/>
          </w:tcPr>
          <w:p w14:paraId="631BF4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专业类别</w:t>
            </w:r>
          </w:p>
        </w:tc>
        <w:tc>
          <w:tcPr>
            <w:tcW w:w="808" w:type="pct"/>
            <w:shd w:val="clear" w:color="auto" w:fill="auto"/>
            <w:vAlign w:val="center"/>
          </w:tcPr>
          <w:p w14:paraId="0A1FAA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专业代码</w:t>
            </w:r>
          </w:p>
        </w:tc>
        <w:tc>
          <w:tcPr>
            <w:tcW w:w="1033" w:type="pct"/>
            <w:shd w:val="clear" w:color="auto" w:fill="auto"/>
            <w:vAlign w:val="center"/>
          </w:tcPr>
          <w:p w14:paraId="02F19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专业名称</w:t>
            </w:r>
          </w:p>
        </w:tc>
        <w:tc>
          <w:tcPr>
            <w:tcW w:w="703" w:type="pct"/>
            <w:shd w:val="clear" w:color="auto" w:fill="auto"/>
            <w:vAlign w:val="center"/>
          </w:tcPr>
          <w:p w14:paraId="33482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方向代码</w:t>
            </w:r>
          </w:p>
        </w:tc>
        <w:tc>
          <w:tcPr>
            <w:tcW w:w="1968" w:type="pct"/>
            <w:shd w:val="clear" w:color="auto" w:fill="auto"/>
            <w:vAlign w:val="center"/>
          </w:tcPr>
          <w:p w14:paraId="06813D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学科方向名称</w:t>
            </w:r>
          </w:p>
        </w:tc>
      </w:tr>
      <w:tr w14:paraId="62EA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85" w:type="pct"/>
            <w:vMerge w:val="restart"/>
            <w:shd w:val="clear" w:color="auto" w:fill="auto"/>
            <w:vAlign w:val="center"/>
          </w:tcPr>
          <w:p w14:paraId="1DE614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学术学位</w:t>
            </w:r>
          </w:p>
        </w:tc>
        <w:tc>
          <w:tcPr>
            <w:tcW w:w="808" w:type="pct"/>
            <w:shd w:val="clear" w:color="auto" w:fill="auto"/>
            <w:vAlign w:val="center"/>
          </w:tcPr>
          <w:p w14:paraId="0026FD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100102</w:t>
            </w:r>
          </w:p>
        </w:tc>
        <w:tc>
          <w:tcPr>
            <w:tcW w:w="1033" w:type="pct"/>
            <w:shd w:val="clear" w:color="auto" w:fill="auto"/>
            <w:vAlign w:val="center"/>
          </w:tcPr>
          <w:p w14:paraId="6FBFDC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免疫学</w:t>
            </w:r>
          </w:p>
        </w:tc>
        <w:tc>
          <w:tcPr>
            <w:tcW w:w="703" w:type="pct"/>
            <w:shd w:val="clear" w:color="auto" w:fill="auto"/>
            <w:vAlign w:val="center"/>
          </w:tcPr>
          <w:p w14:paraId="7BEEC2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1968" w:type="pct"/>
            <w:shd w:val="clear" w:color="auto" w:fill="auto"/>
            <w:vAlign w:val="center"/>
          </w:tcPr>
          <w:p w14:paraId="3BED4B50">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不分方向 (全日制)</w:t>
            </w:r>
          </w:p>
        </w:tc>
      </w:tr>
      <w:tr w14:paraId="2C236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37523531">
            <w:pPr>
              <w:jc w:val="center"/>
              <w:rPr>
                <w:rFonts w:hint="eastAsia" w:ascii="宋体" w:hAnsi="宋体" w:eastAsia="宋体" w:cs="宋体"/>
                <w:i w:val="0"/>
                <w:iCs w:val="0"/>
                <w:color w:val="000000"/>
                <w:sz w:val="24"/>
                <w:szCs w:val="24"/>
                <w:u w:val="none"/>
              </w:rPr>
            </w:pPr>
          </w:p>
        </w:tc>
        <w:tc>
          <w:tcPr>
            <w:tcW w:w="808" w:type="pct"/>
            <w:vMerge w:val="restart"/>
            <w:shd w:val="clear" w:color="auto" w:fill="auto"/>
            <w:vAlign w:val="center"/>
          </w:tcPr>
          <w:p w14:paraId="31DFD6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100214</w:t>
            </w:r>
          </w:p>
        </w:tc>
        <w:tc>
          <w:tcPr>
            <w:tcW w:w="1033" w:type="pct"/>
            <w:vMerge w:val="restart"/>
            <w:shd w:val="clear" w:color="auto" w:fill="auto"/>
            <w:vAlign w:val="center"/>
          </w:tcPr>
          <w:p w14:paraId="5166F5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肿瘤学</w:t>
            </w:r>
          </w:p>
        </w:tc>
        <w:tc>
          <w:tcPr>
            <w:tcW w:w="703" w:type="pct"/>
            <w:shd w:val="clear" w:color="auto" w:fill="auto"/>
            <w:vAlign w:val="center"/>
          </w:tcPr>
          <w:p w14:paraId="45A65E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1968" w:type="pct"/>
            <w:shd w:val="clear" w:color="auto" w:fill="auto"/>
            <w:vAlign w:val="center"/>
          </w:tcPr>
          <w:p w14:paraId="535BD6F4">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肿瘤学（肿瘤内科）(全日制)</w:t>
            </w:r>
          </w:p>
        </w:tc>
      </w:tr>
      <w:tr w14:paraId="2A19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5151B41E">
            <w:pPr>
              <w:jc w:val="center"/>
              <w:rPr>
                <w:rFonts w:hint="eastAsia" w:ascii="宋体" w:hAnsi="宋体" w:eastAsia="宋体" w:cs="宋体"/>
                <w:i w:val="0"/>
                <w:iCs w:val="0"/>
                <w:color w:val="000000"/>
                <w:sz w:val="24"/>
                <w:szCs w:val="24"/>
                <w:u w:val="none"/>
              </w:rPr>
            </w:pPr>
          </w:p>
        </w:tc>
        <w:tc>
          <w:tcPr>
            <w:tcW w:w="808" w:type="pct"/>
            <w:vMerge w:val="continue"/>
            <w:shd w:val="clear" w:color="auto" w:fill="auto"/>
            <w:vAlign w:val="center"/>
          </w:tcPr>
          <w:p w14:paraId="7369DED2">
            <w:pPr>
              <w:jc w:val="center"/>
              <w:rPr>
                <w:rFonts w:hint="eastAsia" w:ascii="宋体" w:hAnsi="宋体" w:eastAsia="宋体" w:cs="宋体"/>
                <w:i w:val="0"/>
                <w:iCs w:val="0"/>
                <w:color w:val="000000"/>
                <w:sz w:val="24"/>
                <w:szCs w:val="24"/>
                <w:u w:val="none"/>
              </w:rPr>
            </w:pPr>
          </w:p>
        </w:tc>
        <w:tc>
          <w:tcPr>
            <w:tcW w:w="1033" w:type="pct"/>
            <w:vMerge w:val="continue"/>
            <w:shd w:val="clear" w:color="auto" w:fill="auto"/>
            <w:vAlign w:val="center"/>
          </w:tcPr>
          <w:p w14:paraId="66498431">
            <w:pPr>
              <w:jc w:val="center"/>
              <w:rPr>
                <w:rFonts w:hint="eastAsia" w:ascii="宋体" w:hAnsi="宋体" w:eastAsia="宋体" w:cs="宋体"/>
                <w:i w:val="0"/>
                <w:iCs w:val="0"/>
                <w:color w:val="000000"/>
                <w:sz w:val="24"/>
                <w:szCs w:val="24"/>
                <w:u w:val="none"/>
              </w:rPr>
            </w:pPr>
          </w:p>
        </w:tc>
        <w:tc>
          <w:tcPr>
            <w:tcW w:w="703" w:type="pct"/>
            <w:shd w:val="clear" w:color="auto" w:fill="auto"/>
            <w:vAlign w:val="center"/>
          </w:tcPr>
          <w:p w14:paraId="1EE53E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968" w:type="pct"/>
            <w:shd w:val="clear" w:color="auto" w:fill="auto"/>
            <w:vAlign w:val="center"/>
          </w:tcPr>
          <w:p w14:paraId="7AFC119B">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肿瘤学（肿瘤放射治疗）(全日制)</w:t>
            </w:r>
          </w:p>
        </w:tc>
      </w:tr>
      <w:tr w14:paraId="6D0F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6D7C34A1">
            <w:pPr>
              <w:jc w:val="center"/>
              <w:rPr>
                <w:rFonts w:hint="eastAsia" w:ascii="宋体" w:hAnsi="宋体" w:eastAsia="宋体" w:cs="宋体"/>
                <w:i w:val="0"/>
                <w:iCs w:val="0"/>
                <w:color w:val="000000"/>
                <w:sz w:val="24"/>
                <w:szCs w:val="24"/>
                <w:u w:val="none"/>
              </w:rPr>
            </w:pPr>
          </w:p>
        </w:tc>
        <w:tc>
          <w:tcPr>
            <w:tcW w:w="808" w:type="pct"/>
            <w:vMerge w:val="continue"/>
            <w:shd w:val="clear" w:color="auto" w:fill="auto"/>
            <w:vAlign w:val="center"/>
          </w:tcPr>
          <w:p w14:paraId="16A6F7E4">
            <w:pPr>
              <w:jc w:val="center"/>
              <w:rPr>
                <w:rFonts w:hint="eastAsia" w:ascii="宋体" w:hAnsi="宋体" w:eastAsia="宋体" w:cs="宋体"/>
                <w:i w:val="0"/>
                <w:iCs w:val="0"/>
                <w:color w:val="000000"/>
                <w:sz w:val="24"/>
                <w:szCs w:val="24"/>
                <w:u w:val="none"/>
              </w:rPr>
            </w:pPr>
          </w:p>
        </w:tc>
        <w:tc>
          <w:tcPr>
            <w:tcW w:w="1033" w:type="pct"/>
            <w:vMerge w:val="continue"/>
            <w:shd w:val="clear" w:color="auto" w:fill="auto"/>
            <w:vAlign w:val="center"/>
          </w:tcPr>
          <w:p w14:paraId="41026B3C">
            <w:pPr>
              <w:jc w:val="center"/>
              <w:rPr>
                <w:rFonts w:hint="eastAsia" w:ascii="宋体" w:hAnsi="宋体" w:eastAsia="宋体" w:cs="宋体"/>
                <w:i w:val="0"/>
                <w:iCs w:val="0"/>
                <w:color w:val="000000"/>
                <w:sz w:val="24"/>
                <w:szCs w:val="24"/>
                <w:u w:val="none"/>
              </w:rPr>
            </w:pPr>
          </w:p>
        </w:tc>
        <w:tc>
          <w:tcPr>
            <w:tcW w:w="703" w:type="pct"/>
            <w:shd w:val="clear" w:color="auto" w:fill="auto"/>
            <w:vAlign w:val="center"/>
          </w:tcPr>
          <w:p w14:paraId="2F9CFD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968" w:type="pct"/>
            <w:shd w:val="clear" w:color="auto" w:fill="auto"/>
            <w:vAlign w:val="center"/>
          </w:tcPr>
          <w:p w14:paraId="7B31FF52">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肿瘤学（肿瘤实验研究）(全日制)</w:t>
            </w:r>
          </w:p>
        </w:tc>
      </w:tr>
      <w:tr w14:paraId="7E978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0E4ECD39">
            <w:pPr>
              <w:jc w:val="center"/>
              <w:rPr>
                <w:rFonts w:hint="eastAsia" w:ascii="宋体" w:hAnsi="宋体" w:eastAsia="宋体" w:cs="宋体"/>
                <w:i w:val="0"/>
                <w:iCs w:val="0"/>
                <w:color w:val="000000"/>
                <w:sz w:val="24"/>
                <w:szCs w:val="24"/>
                <w:u w:val="none"/>
              </w:rPr>
            </w:pPr>
          </w:p>
        </w:tc>
        <w:tc>
          <w:tcPr>
            <w:tcW w:w="808" w:type="pct"/>
            <w:vMerge w:val="continue"/>
            <w:shd w:val="clear" w:color="auto" w:fill="auto"/>
            <w:vAlign w:val="center"/>
          </w:tcPr>
          <w:p w14:paraId="414B096B">
            <w:pPr>
              <w:jc w:val="center"/>
              <w:rPr>
                <w:rFonts w:hint="eastAsia" w:ascii="宋体" w:hAnsi="宋体" w:eastAsia="宋体" w:cs="宋体"/>
                <w:i w:val="0"/>
                <w:iCs w:val="0"/>
                <w:color w:val="000000"/>
                <w:sz w:val="24"/>
                <w:szCs w:val="24"/>
                <w:u w:val="none"/>
              </w:rPr>
            </w:pPr>
          </w:p>
        </w:tc>
        <w:tc>
          <w:tcPr>
            <w:tcW w:w="1033" w:type="pct"/>
            <w:vMerge w:val="continue"/>
            <w:shd w:val="clear" w:color="auto" w:fill="auto"/>
            <w:vAlign w:val="center"/>
          </w:tcPr>
          <w:p w14:paraId="74259C37">
            <w:pPr>
              <w:jc w:val="center"/>
              <w:rPr>
                <w:rFonts w:hint="eastAsia" w:ascii="宋体" w:hAnsi="宋体" w:eastAsia="宋体" w:cs="宋体"/>
                <w:i w:val="0"/>
                <w:iCs w:val="0"/>
                <w:color w:val="000000"/>
                <w:sz w:val="24"/>
                <w:szCs w:val="24"/>
                <w:u w:val="none"/>
              </w:rPr>
            </w:pPr>
          </w:p>
        </w:tc>
        <w:tc>
          <w:tcPr>
            <w:tcW w:w="703" w:type="pct"/>
            <w:shd w:val="clear" w:color="auto" w:fill="auto"/>
            <w:vAlign w:val="center"/>
          </w:tcPr>
          <w:p w14:paraId="750E32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1968" w:type="pct"/>
            <w:shd w:val="clear" w:color="auto" w:fill="auto"/>
            <w:vAlign w:val="center"/>
          </w:tcPr>
          <w:p w14:paraId="410F1B5B">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不分方向 (全日制)</w:t>
            </w:r>
          </w:p>
        </w:tc>
      </w:tr>
      <w:tr w14:paraId="54B43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2720C58D">
            <w:pPr>
              <w:jc w:val="center"/>
              <w:rPr>
                <w:rFonts w:hint="eastAsia" w:ascii="宋体" w:hAnsi="宋体" w:eastAsia="宋体" w:cs="宋体"/>
                <w:i w:val="0"/>
                <w:iCs w:val="0"/>
                <w:color w:val="000000"/>
                <w:sz w:val="24"/>
                <w:szCs w:val="24"/>
                <w:u w:val="none"/>
              </w:rPr>
            </w:pPr>
          </w:p>
        </w:tc>
        <w:tc>
          <w:tcPr>
            <w:tcW w:w="808" w:type="pct"/>
            <w:vMerge w:val="restart"/>
            <w:shd w:val="clear" w:color="auto" w:fill="auto"/>
            <w:vAlign w:val="center"/>
          </w:tcPr>
          <w:p w14:paraId="25E4D2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100700</w:t>
            </w:r>
          </w:p>
        </w:tc>
        <w:tc>
          <w:tcPr>
            <w:tcW w:w="1033" w:type="pct"/>
            <w:vMerge w:val="restart"/>
            <w:shd w:val="clear" w:color="auto" w:fill="auto"/>
            <w:vAlign w:val="center"/>
          </w:tcPr>
          <w:p w14:paraId="33F6B0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药学</w:t>
            </w:r>
          </w:p>
        </w:tc>
        <w:tc>
          <w:tcPr>
            <w:tcW w:w="703" w:type="pct"/>
            <w:shd w:val="clear" w:color="auto" w:fill="auto"/>
            <w:vAlign w:val="center"/>
          </w:tcPr>
          <w:p w14:paraId="3AA990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1968" w:type="pct"/>
            <w:shd w:val="clear" w:color="auto" w:fill="auto"/>
            <w:vAlign w:val="center"/>
          </w:tcPr>
          <w:p w14:paraId="334795D7">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药物化学 (全日制)</w:t>
            </w:r>
          </w:p>
        </w:tc>
      </w:tr>
      <w:tr w14:paraId="6235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22D3FD70">
            <w:pPr>
              <w:jc w:val="center"/>
              <w:rPr>
                <w:rFonts w:hint="eastAsia" w:ascii="宋体" w:hAnsi="宋体" w:eastAsia="宋体" w:cs="宋体"/>
                <w:i w:val="0"/>
                <w:iCs w:val="0"/>
                <w:color w:val="000000"/>
                <w:sz w:val="24"/>
                <w:szCs w:val="24"/>
                <w:u w:val="none"/>
              </w:rPr>
            </w:pPr>
          </w:p>
        </w:tc>
        <w:tc>
          <w:tcPr>
            <w:tcW w:w="808" w:type="pct"/>
            <w:vMerge w:val="continue"/>
            <w:shd w:val="clear" w:color="auto" w:fill="auto"/>
            <w:vAlign w:val="center"/>
          </w:tcPr>
          <w:p w14:paraId="3B9064BA">
            <w:pPr>
              <w:jc w:val="center"/>
              <w:rPr>
                <w:rFonts w:hint="eastAsia" w:ascii="宋体" w:hAnsi="宋体" w:eastAsia="宋体" w:cs="宋体"/>
                <w:i w:val="0"/>
                <w:iCs w:val="0"/>
                <w:color w:val="000000"/>
                <w:sz w:val="24"/>
                <w:szCs w:val="24"/>
                <w:u w:val="none"/>
              </w:rPr>
            </w:pPr>
          </w:p>
        </w:tc>
        <w:tc>
          <w:tcPr>
            <w:tcW w:w="1033" w:type="pct"/>
            <w:vMerge w:val="continue"/>
            <w:shd w:val="clear" w:color="auto" w:fill="auto"/>
            <w:vAlign w:val="center"/>
          </w:tcPr>
          <w:p w14:paraId="1F7E7160">
            <w:pPr>
              <w:jc w:val="center"/>
              <w:rPr>
                <w:rFonts w:hint="eastAsia" w:ascii="宋体" w:hAnsi="宋体" w:eastAsia="宋体" w:cs="宋体"/>
                <w:i w:val="0"/>
                <w:iCs w:val="0"/>
                <w:color w:val="000000"/>
                <w:sz w:val="24"/>
                <w:szCs w:val="24"/>
                <w:u w:val="none"/>
              </w:rPr>
            </w:pPr>
          </w:p>
        </w:tc>
        <w:tc>
          <w:tcPr>
            <w:tcW w:w="703" w:type="pct"/>
            <w:shd w:val="clear" w:color="auto" w:fill="auto"/>
            <w:vAlign w:val="center"/>
          </w:tcPr>
          <w:p w14:paraId="01147B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06</w:t>
            </w:r>
          </w:p>
        </w:tc>
        <w:tc>
          <w:tcPr>
            <w:tcW w:w="1968" w:type="pct"/>
            <w:shd w:val="clear" w:color="auto" w:fill="auto"/>
            <w:vAlign w:val="center"/>
          </w:tcPr>
          <w:p w14:paraId="6FFF0C47">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药理学 (全日制)</w:t>
            </w:r>
          </w:p>
        </w:tc>
      </w:tr>
      <w:tr w14:paraId="7100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4E11AF56">
            <w:pPr>
              <w:jc w:val="center"/>
              <w:rPr>
                <w:rFonts w:hint="eastAsia" w:ascii="宋体" w:hAnsi="宋体" w:eastAsia="宋体" w:cs="宋体"/>
                <w:i w:val="0"/>
                <w:iCs w:val="0"/>
                <w:color w:val="000000"/>
                <w:sz w:val="24"/>
                <w:szCs w:val="24"/>
                <w:u w:val="none"/>
              </w:rPr>
            </w:pPr>
          </w:p>
        </w:tc>
        <w:tc>
          <w:tcPr>
            <w:tcW w:w="808" w:type="pct"/>
            <w:shd w:val="clear" w:color="auto" w:fill="auto"/>
            <w:vAlign w:val="center"/>
          </w:tcPr>
          <w:p w14:paraId="182D3D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070300</w:t>
            </w:r>
          </w:p>
        </w:tc>
        <w:tc>
          <w:tcPr>
            <w:tcW w:w="1033" w:type="pct"/>
            <w:shd w:val="clear" w:color="auto" w:fill="auto"/>
            <w:vAlign w:val="center"/>
          </w:tcPr>
          <w:p w14:paraId="180DA5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化学</w:t>
            </w:r>
          </w:p>
        </w:tc>
        <w:tc>
          <w:tcPr>
            <w:tcW w:w="703" w:type="pct"/>
            <w:shd w:val="clear" w:color="auto" w:fill="auto"/>
            <w:vAlign w:val="center"/>
          </w:tcPr>
          <w:p w14:paraId="35477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03</w:t>
            </w:r>
          </w:p>
        </w:tc>
        <w:tc>
          <w:tcPr>
            <w:tcW w:w="1968" w:type="pct"/>
            <w:shd w:val="clear" w:color="auto" w:fill="auto"/>
            <w:vAlign w:val="center"/>
          </w:tcPr>
          <w:p w14:paraId="1E79FB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有机化学 (全日制)</w:t>
            </w:r>
          </w:p>
        </w:tc>
      </w:tr>
      <w:tr w14:paraId="5CB6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692BD7F9">
            <w:pPr>
              <w:jc w:val="center"/>
              <w:rPr>
                <w:rFonts w:hint="eastAsia" w:ascii="宋体" w:hAnsi="宋体" w:eastAsia="宋体" w:cs="宋体"/>
                <w:i w:val="0"/>
                <w:iCs w:val="0"/>
                <w:color w:val="000000"/>
                <w:sz w:val="24"/>
                <w:szCs w:val="24"/>
                <w:u w:val="none"/>
              </w:rPr>
            </w:pPr>
          </w:p>
        </w:tc>
        <w:tc>
          <w:tcPr>
            <w:tcW w:w="808" w:type="pct"/>
            <w:vMerge w:val="restart"/>
            <w:shd w:val="clear" w:color="auto" w:fill="auto"/>
            <w:vAlign w:val="center"/>
          </w:tcPr>
          <w:p w14:paraId="5B8A2B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071000</w:t>
            </w:r>
          </w:p>
        </w:tc>
        <w:tc>
          <w:tcPr>
            <w:tcW w:w="1033" w:type="pct"/>
            <w:vMerge w:val="restart"/>
            <w:shd w:val="clear" w:color="auto" w:fill="auto"/>
            <w:vAlign w:val="center"/>
          </w:tcPr>
          <w:p w14:paraId="3C30AA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生物学</w:t>
            </w:r>
          </w:p>
        </w:tc>
        <w:tc>
          <w:tcPr>
            <w:tcW w:w="703" w:type="pct"/>
            <w:shd w:val="clear" w:color="auto" w:fill="auto"/>
            <w:vAlign w:val="center"/>
          </w:tcPr>
          <w:p w14:paraId="65C13F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968" w:type="pct"/>
            <w:shd w:val="clear" w:color="auto" w:fill="auto"/>
            <w:vAlign w:val="center"/>
          </w:tcPr>
          <w:p w14:paraId="48F3F0B2">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生物化学与分子生物学 (全日制)</w:t>
            </w:r>
          </w:p>
        </w:tc>
      </w:tr>
      <w:tr w14:paraId="5C8FA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2D97C402">
            <w:pPr>
              <w:jc w:val="center"/>
              <w:rPr>
                <w:rFonts w:hint="eastAsia" w:ascii="宋体" w:hAnsi="宋体" w:eastAsia="宋体" w:cs="宋体"/>
                <w:i w:val="0"/>
                <w:iCs w:val="0"/>
                <w:color w:val="000000"/>
                <w:sz w:val="24"/>
                <w:szCs w:val="24"/>
                <w:u w:val="none"/>
              </w:rPr>
            </w:pPr>
          </w:p>
        </w:tc>
        <w:tc>
          <w:tcPr>
            <w:tcW w:w="808" w:type="pct"/>
            <w:vMerge w:val="continue"/>
            <w:shd w:val="clear" w:color="auto" w:fill="auto"/>
            <w:vAlign w:val="center"/>
          </w:tcPr>
          <w:p w14:paraId="7BB95201">
            <w:pPr>
              <w:jc w:val="center"/>
              <w:rPr>
                <w:rFonts w:hint="eastAsia" w:ascii="宋体" w:hAnsi="宋体" w:eastAsia="宋体" w:cs="宋体"/>
                <w:i w:val="0"/>
                <w:iCs w:val="0"/>
                <w:color w:val="000000"/>
                <w:sz w:val="24"/>
                <w:szCs w:val="24"/>
                <w:u w:val="none"/>
              </w:rPr>
            </w:pPr>
          </w:p>
        </w:tc>
        <w:tc>
          <w:tcPr>
            <w:tcW w:w="1033" w:type="pct"/>
            <w:vMerge w:val="continue"/>
            <w:shd w:val="clear" w:color="auto" w:fill="auto"/>
            <w:vAlign w:val="center"/>
          </w:tcPr>
          <w:p w14:paraId="6B84B1C9">
            <w:pPr>
              <w:jc w:val="center"/>
              <w:rPr>
                <w:rFonts w:hint="eastAsia" w:ascii="宋体" w:hAnsi="宋体" w:eastAsia="宋体" w:cs="宋体"/>
                <w:i w:val="0"/>
                <w:iCs w:val="0"/>
                <w:color w:val="000000"/>
                <w:sz w:val="24"/>
                <w:szCs w:val="24"/>
                <w:u w:val="none"/>
              </w:rPr>
            </w:pPr>
          </w:p>
        </w:tc>
        <w:tc>
          <w:tcPr>
            <w:tcW w:w="703" w:type="pct"/>
            <w:shd w:val="clear" w:color="auto" w:fill="auto"/>
            <w:vAlign w:val="center"/>
          </w:tcPr>
          <w:p w14:paraId="1DF893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Z1</w:t>
            </w:r>
          </w:p>
        </w:tc>
        <w:tc>
          <w:tcPr>
            <w:tcW w:w="1968" w:type="pct"/>
            <w:shd w:val="clear" w:color="auto" w:fill="auto"/>
            <w:vAlign w:val="center"/>
          </w:tcPr>
          <w:p w14:paraId="395955E1">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生物信息学（全日制）</w:t>
            </w:r>
          </w:p>
        </w:tc>
      </w:tr>
      <w:tr w14:paraId="7F59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653D44F4">
            <w:pPr>
              <w:jc w:val="center"/>
              <w:rPr>
                <w:rFonts w:hint="eastAsia" w:ascii="宋体" w:hAnsi="宋体" w:eastAsia="宋体" w:cs="宋体"/>
                <w:i w:val="0"/>
                <w:iCs w:val="0"/>
                <w:color w:val="000000"/>
                <w:sz w:val="24"/>
                <w:szCs w:val="24"/>
                <w:u w:val="none"/>
              </w:rPr>
            </w:pPr>
          </w:p>
        </w:tc>
        <w:tc>
          <w:tcPr>
            <w:tcW w:w="808" w:type="pct"/>
            <w:shd w:val="clear" w:color="auto" w:fill="auto"/>
            <w:vAlign w:val="center"/>
          </w:tcPr>
          <w:p w14:paraId="474F86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1001J1</w:t>
            </w:r>
          </w:p>
        </w:tc>
        <w:tc>
          <w:tcPr>
            <w:tcW w:w="1033" w:type="pct"/>
            <w:shd w:val="clear" w:color="auto" w:fill="auto"/>
            <w:vAlign w:val="center"/>
          </w:tcPr>
          <w:p w14:paraId="18C6C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干细胞与再生医学</w:t>
            </w:r>
          </w:p>
        </w:tc>
        <w:tc>
          <w:tcPr>
            <w:tcW w:w="703" w:type="pct"/>
            <w:vMerge w:val="restart"/>
            <w:shd w:val="clear" w:color="auto" w:fill="auto"/>
            <w:vAlign w:val="center"/>
          </w:tcPr>
          <w:p w14:paraId="61F91F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1968" w:type="pct"/>
            <w:shd w:val="clear" w:color="auto" w:fill="auto"/>
            <w:vAlign w:val="center"/>
          </w:tcPr>
          <w:p w14:paraId="3D44BE02">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不分方向 (全日制)</w:t>
            </w:r>
          </w:p>
        </w:tc>
      </w:tr>
      <w:tr w14:paraId="41BB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098AF758">
            <w:pPr>
              <w:jc w:val="center"/>
              <w:rPr>
                <w:rFonts w:hint="eastAsia" w:ascii="宋体" w:hAnsi="宋体" w:eastAsia="宋体" w:cs="宋体"/>
                <w:i w:val="0"/>
                <w:iCs w:val="0"/>
                <w:color w:val="000000"/>
                <w:sz w:val="24"/>
                <w:szCs w:val="24"/>
                <w:u w:val="none"/>
              </w:rPr>
            </w:pPr>
          </w:p>
        </w:tc>
        <w:tc>
          <w:tcPr>
            <w:tcW w:w="808" w:type="pct"/>
            <w:shd w:val="clear" w:color="auto" w:fill="auto"/>
            <w:vAlign w:val="center"/>
          </w:tcPr>
          <w:p w14:paraId="6E1D8A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1001J2</w:t>
            </w:r>
          </w:p>
        </w:tc>
        <w:tc>
          <w:tcPr>
            <w:tcW w:w="1033" w:type="pct"/>
            <w:shd w:val="clear" w:color="auto" w:fill="auto"/>
            <w:vAlign w:val="center"/>
          </w:tcPr>
          <w:p w14:paraId="29F29A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分子医学</w:t>
            </w:r>
          </w:p>
        </w:tc>
        <w:tc>
          <w:tcPr>
            <w:tcW w:w="703" w:type="pct"/>
            <w:vMerge w:val="continue"/>
            <w:shd w:val="clear" w:color="auto" w:fill="auto"/>
            <w:vAlign w:val="center"/>
          </w:tcPr>
          <w:p w14:paraId="29C552B6">
            <w:pPr>
              <w:jc w:val="center"/>
              <w:rPr>
                <w:rFonts w:hint="eastAsia" w:ascii="宋体" w:hAnsi="宋体" w:eastAsia="宋体" w:cs="宋体"/>
                <w:i w:val="0"/>
                <w:iCs w:val="0"/>
                <w:color w:val="000000"/>
                <w:sz w:val="24"/>
                <w:szCs w:val="24"/>
                <w:u w:val="none"/>
              </w:rPr>
            </w:pPr>
          </w:p>
        </w:tc>
        <w:tc>
          <w:tcPr>
            <w:tcW w:w="1968" w:type="pct"/>
            <w:shd w:val="clear" w:color="auto" w:fill="auto"/>
            <w:vAlign w:val="center"/>
          </w:tcPr>
          <w:p w14:paraId="53882636">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不分方向 (全日制)</w:t>
            </w:r>
          </w:p>
        </w:tc>
      </w:tr>
      <w:tr w14:paraId="42CD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53F4FD23">
            <w:pPr>
              <w:jc w:val="center"/>
              <w:rPr>
                <w:rFonts w:hint="eastAsia" w:ascii="宋体" w:hAnsi="宋体" w:eastAsia="宋体" w:cs="宋体"/>
                <w:i w:val="0"/>
                <w:iCs w:val="0"/>
                <w:color w:val="000000"/>
                <w:sz w:val="24"/>
                <w:szCs w:val="24"/>
                <w:u w:val="none"/>
              </w:rPr>
            </w:pPr>
          </w:p>
        </w:tc>
        <w:tc>
          <w:tcPr>
            <w:tcW w:w="808" w:type="pct"/>
            <w:vMerge w:val="restart"/>
            <w:shd w:val="clear" w:color="auto" w:fill="auto"/>
            <w:vAlign w:val="center"/>
          </w:tcPr>
          <w:p w14:paraId="38E6CB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1004Z1</w:t>
            </w:r>
          </w:p>
        </w:tc>
        <w:tc>
          <w:tcPr>
            <w:tcW w:w="1033" w:type="pct"/>
            <w:vMerge w:val="restart"/>
            <w:shd w:val="clear" w:color="auto" w:fill="auto"/>
            <w:vAlign w:val="center"/>
          </w:tcPr>
          <w:p w14:paraId="5FB487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病原与传染病防控</w:t>
            </w:r>
          </w:p>
        </w:tc>
        <w:tc>
          <w:tcPr>
            <w:tcW w:w="703" w:type="pct"/>
            <w:vMerge w:val="continue"/>
            <w:shd w:val="clear" w:color="auto" w:fill="auto"/>
            <w:vAlign w:val="center"/>
          </w:tcPr>
          <w:p w14:paraId="7110F7AC">
            <w:pPr>
              <w:jc w:val="center"/>
              <w:rPr>
                <w:rFonts w:hint="eastAsia" w:ascii="宋体" w:hAnsi="宋体" w:eastAsia="宋体" w:cs="宋体"/>
                <w:i w:val="0"/>
                <w:iCs w:val="0"/>
                <w:color w:val="000000"/>
                <w:sz w:val="24"/>
                <w:szCs w:val="24"/>
                <w:u w:val="none"/>
              </w:rPr>
            </w:pPr>
          </w:p>
        </w:tc>
        <w:tc>
          <w:tcPr>
            <w:tcW w:w="1968" w:type="pct"/>
            <w:shd w:val="clear" w:color="auto" w:fill="auto"/>
            <w:vAlign w:val="center"/>
          </w:tcPr>
          <w:p w14:paraId="0CE5DB0C">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不分方向 (全日制)</w:t>
            </w:r>
          </w:p>
        </w:tc>
      </w:tr>
      <w:tr w14:paraId="0E37B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0CB291BB">
            <w:pPr>
              <w:jc w:val="center"/>
              <w:rPr>
                <w:rFonts w:hint="eastAsia" w:ascii="宋体" w:hAnsi="宋体" w:eastAsia="宋体" w:cs="宋体"/>
                <w:i w:val="0"/>
                <w:iCs w:val="0"/>
                <w:color w:val="000000"/>
                <w:sz w:val="24"/>
                <w:szCs w:val="24"/>
                <w:u w:val="none"/>
              </w:rPr>
            </w:pPr>
          </w:p>
        </w:tc>
        <w:tc>
          <w:tcPr>
            <w:tcW w:w="808" w:type="pct"/>
            <w:vMerge w:val="continue"/>
            <w:shd w:val="clear" w:color="auto" w:fill="auto"/>
            <w:vAlign w:val="center"/>
          </w:tcPr>
          <w:p w14:paraId="3BFF91D3">
            <w:pPr>
              <w:jc w:val="center"/>
              <w:rPr>
                <w:rFonts w:hint="eastAsia" w:ascii="宋体" w:hAnsi="宋体" w:eastAsia="宋体" w:cs="宋体"/>
                <w:i w:val="0"/>
                <w:iCs w:val="0"/>
                <w:color w:val="000000"/>
                <w:sz w:val="24"/>
                <w:szCs w:val="24"/>
                <w:u w:val="none"/>
              </w:rPr>
            </w:pPr>
          </w:p>
        </w:tc>
        <w:tc>
          <w:tcPr>
            <w:tcW w:w="1033" w:type="pct"/>
            <w:vMerge w:val="continue"/>
            <w:shd w:val="clear" w:color="auto" w:fill="auto"/>
            <w:vAlign w:val="center"/>
          </w:tcPr>
          <w:p w14:paraId="0ECCBAFF">
            <w:pPr>
              <w:jc w:val="center"/>
              <w:rPr>
                <w:rFonts w:hint="eastAsia" w:ascii="宋体" w:hAnsi="宋体" w:eastAsia="宋体" w:cs="宋体"/>
                <w:i w:val="0"/>
                <w:iCs w:val="0"/>
                <w:color w:val="000000"/>
                <w:sz w:val="24"/>
                <w:szCs w:val="24"/>
                <w:u w:val="none"/>
              </w:rPr>
            </w:pPr>
          </w:p>
        </w:tc>
        <w:tc>
          <w:tcPr>
            <w:tcW w:w="703" w:type="pct"/>
            <w:vMerge w:val="continue"/>
            <w:shd w:val="clear" w:color="auto" w:fill="auto"/>
            <w:vAlign w:val="center"/>
          </w:tcPr>
          <w:p w14:paraId="25C7907C">
            <w:pPr>
              <w:jc w:val="center"/>
              <w:rPr>
                <w:rFonts w:hint="eastAsia" w:ascii="宋体" w:hAnsi="宋体" w:eastAsia="宋体" w:cs="宋体"/>
                <w:i w:val="0"/>
                <w:iCs w:val="0"/>
                <w:color w:val="000000"/>
                <w:sz w:val="24"/>
                <w:szCs w:val="24"/>
                <w:u w:val="none"/>
              </w:rPr>
            </w:pPr>
          </w:p>
        </w:tc>
        <w:tc>
          <w:tcPr>
            <w:tcW w:w="1968" w:type="pct"/>
            <w:shd w:val="clear" w:color="auto" w:fill="auto"/>
            <w:vAlign w:val="center"/>
          </w:tcPr>
          <w:p w14:paraId="4A13BF2C">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不分方向 (全日制)</w:t>
            </w:r>
          </w:p>
        </w:tc>
      </w:tr>
      <w:tr w14:paraId="51378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36A33C74">
            <w:pPr>
              <w:jc w:val="center"/>
              <w:rPr>
                <w:rFonts w:hint="eastAsia" w:ascii="宋体" w:hAnsi="宋体" w:eastAsia="宋体" w:cs="宋体"/>
                <w:i w:val="0"/>
                <w:iCs w:val="0"/>
                <w:color w:val="000000"/>
                <w:sz w:val="24"/>
                <w:szCs w:val="24"/>
                <w:u w:val="none"/>
              </w:rPr>
            </w:pPr>
          </w:p>
        </w:tc>
        <w:tc>
          <w:tcPr>
            <w:tcW w:w="808" w:type="pct"/>
            <w:shd w:val="clear" w:color="auto" w:fill="auto"/>
            <w:vAlign w:val="center"/>
          </w:tcPr>
          <w:p w14:paraId="1AFD56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100210</w:t>
            </w:r>
          </w:p>
        </w:tc>
        <w:tc>
          <w:tcPr>
            <w:tcW w:w="1033" w:type="pct"/>
            <w:shd w:val="clear" w:color="auto" w:fill="auto"/>
            <w:vAlign w:val="center"/>
          </w:tcPr>
          <w:p w14:paraId="210E9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外科学</w:t>
            </w:r>
          </w:p>
        </w:tc>
        <w:tc>
          <w:tcPr>
            <w:tcW w:w="703" w:type="pct"/>
            <w:shd w:val="clear" w:color="auto" w:fill="auto"/>
            <w:vAlign w:val="center"/>
          </w:tcPr>
          <w:p w14:paraId="5F44A9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1968" w:type="pct"/>
            <w:shd w:val="clear" w:color="auto" w:fill="auto"/>
            <w:vAlign w:val="center"/>
          </w:tcPr>
          <w:p w14:paraId="2B66AAAA">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外科学（普外）(全日制)</w:t>
            </w:r>
          </w:p>
        </w:tc>
      </w:tr>
      <w:tr w14:paraId="74F56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85" w:type="pct"/>
            <w:vMerge w:val="continue"/>
            <w:shd w:val="clear" w:color="auto" w:fill="auto"/>
            <w:vAlign w:val="center"/>
          </w:tcPr>
          <w:p w14:paraId="530EE837">
            <w:pPr>
              <w:jc w:val="center"/>
              <w:rPr>
                <w:rFonts w:hint="eastAsia" w:ascii="宋体" w:hAnsi="宋体" w:eastAsia="宋体" w:cs="宋体"/>
                <w:i w:val="0"/>
                <w:iCs w:val="0"/>
                <w:color w:val="000000"/>
                <w:sz w:val="24"/>
                <w:szCs w:val="24"/>
                <w:u w:val="none"/>
              </w:rPr>
            </w:pPr>
          </w:p>
        </w:tc>
        <w:tc>
          <w:tcPr>
            <w:tcW w:w="808" w:type="pct"/>
            <w:shd w:val="clear" w:color="auto" w:fill="auto"/>
            <w:vAlign w:val="center"/>
          </w:tcPr>
          <w:p w14:paraId="4C408F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100204</w:t>
            </w:r>
          </w:p>
        </w:tc>
        <w:tc>
          <w:tcPr>
            <w:tcW w:w="1033" w:type="pct"/>
            <w:shd w:val="clear" w:color="auto" w:fill="auto"/>
            <w:vAlign w:val="center"/>
          </w:tcPr>
          <w:p w14:paraId="5AA374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神经病学</w:t>
            </w:r>
          </w:p>
        </w:tc>
        <w:tc>
          <w:tcPr>
            <w:tcW w:w="703" w:type="pct"/>
            <w:shd w:val="clear" w:color="auto" w:fill="auto"/>
            <w:vAlign w:val="center"/>
          </w:tcPr>
          <w:p w14:paraId="36796B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1968" w:type="pct"/>
            <w:shd w:val="clear" w:color="auto" w:fill="auto"/>
            <w:vAlign w:val="center"/>
          </w:tcPr>
          <w:p w14:paraId="07C1D3FE">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不分方向 (全日制)</w:t>
            </w:r>
          </w:p>
        </w:tc>
      </w:tr>
      <w:tr w14:paraId="47F55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85" w:type="pct"/>
            <w:shd w:val="clear" w:color="auto" w:fill="auto"/>
            <w:vAlign w:val="center"/>
          </w:tcPr>
          <w:p w14:paraId="5F3269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专业学位</w:t>
            </w:r>
          </w:p>
        </w:tc>
        <w:tc>
          <w:tcPr>
            <w:tcW w:w="808" w:type="pct"/>
            <w:shd w:val="clear" w:color="auto" w:fill="auto"/>
            <w:vAlign w:val="center"/>
          </w:tcPr>
          <w:p w14:paraId="2C08C9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083100</w:t>
            </w:r>
          </w:p>
        </w:tc>
        <w:tc>
          <w:tcPr>
            <w:tcW w:w="1033" w:type="pct"/>
            <w:shd w:val="clear" w:color="auto" w:fill="auto"/>
            <w:vAlign w:val="center"/>
          </w:tcPr>
          <w:p w14:paraId="188EAE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生物医学工程</w:t>
            </w:r>
          </w:p>
        </w:tc>
        <w:tc>
          <w:tcPr>
            <w:tcW w:w="703" w:type="pct"/>
            <w:shd w:val="clear" w:color="auto" w:fill="auto"/>
            <w:vAlign w:val="center"/>
          </w:tcPr>
          <w:p w14:paraId="3588E4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1968" w:type="pct"/>
            <w:shd w:val="clear" w:color="auto" w:fill="auto"/>
            <w:vAlign w:val="center"/>
          </w:tcPr>
          <w:p w14:paraId="7A494C58">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不分方向 (全日制)</w:t>
            </w:r>
          </w:p>
        </w:tc>
      </w:tr>
    </w:tbl>
    <w:p w14:paraId="63B5C537">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仿宋_GB2312" w:cs="Times New Roman"/>
          <w:i w:val="0"/>
          <w:iCs w:val="0"/>
          <w:caps w:val="0"/>
          <w:color w:val="555555"/>
          <w:spacing w:val="0"/>
          <w:sz w:val="28"/>
          <w:szCs w:val="28"/>
          <w:shd w:val="clear" w:fill="FFFFFF"/>
        </w:rPr>
      </w:pPr>
      <w:r>
        <w:rPr>
          <w:rFonts w:hint="default" w:ascii="Times New Roman" w:hAnsi="Times New Roman" w:eastAsia="仿宋_GB2312" w:cs="Times New Roman"/>
          <w:i w:val="0"/>
          <w:iCs w:val="0"/>
          <w:caps w:val="0"/>
          <w:color w:val="auto"/>
          <w:spacing w:val="0"/>
          <w:sz w:val="28"/>
          <w:szCs w:val="28"/>
          <w:shd w:val="clear" w:fill="FFFFFF"/>
        </w:rPr>
        <w:t>说明：实际招生专业以学校最终公布的</w:t>
      </w:r>
      <w:r>
        <w:rPr>
          <w:rFonts w:hint="default" w:ascii="Times New Roman" w:hAnsi="Times New Roman" w:eastAsia="宋体" w:cs="Times New Roman"/>
          <w:i w:val="0"/>
          <w:iCs w:val="0"/>
          <w:caps w:val="0"/>
          <w:color w:val="auto"/>
          <w:spacing w:val="0"/>
          <w:sz w:val="28"/>
          <w:szCs w:val="28"/>
          <w:shd w:val="clear" w:fill="FFFFFF"/>
          <w:lang w:val="en-US"/>
        </w:rPr>
        <w:t>202</w:t>
      </w:r>
      <w:r>
        <w:rPr>
          <w:rFonts w:hint="default" w:ascii="Times New Roman" w:hAnsi="Times New Roman" w:cs="Times New Roman"/>
          <w:i w:val="0"/>
          <w:iCs w:val="0"/>
          <w:caps w:val="0"/>
          <w:color w:val="auto"/>
          <w:spacing w:val="0"/>
          <w:sz w:val="28"/>
          <w:szCs w:val="28"/>
          <w:shd w:val="clear" w:fill="FFFFFF"/>
          <w:lang w:val="en-US" w:eastAsia="zh-CN"/>
        </w:rPr>
        <w:t>7</w:t>
      </w:r>
      <w:r>
        <w:rPr>
          <w:rFonts w:hint="default" w:ascii="Times New Roman" w:hAnsi="Times New Roman" w:eastAsia="仿宋_GB2312" w:cs="Times New Roman"/>
          <w:i w:val="0"/>
          <w:iCs w:val="0"/>
          <w:caps w:val="0"/>
          <w:color w:val="auto"/>
          <w:spacing w:val="0"/>
          <w:sz w:val="28"/>
          <w:szCs w:val="28"/>
          <w:shd w:val="clear" w:fill="FFFFFF"/>
        </w:rPr>
        <w:t>年研究生招生专业目录为准。各专业实际接收推免生人数将根据招生计划、生源情况等进行调整，以实际录取为准。</w:t>
      </w:r>
    </w:p>
    <w:p w14:paraId="68B7C6F3">
      <w:pPr>
        <w:spacing w:line="560" w:lineRule="exact"/>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黑体" w:cs="Times New Roman"/>
          <w:b w:val="0"/>
          <w:bCs w:val="0"/>
          <w:sz w:val="32"/>
          <w:szCs w:val="32"/>
          <w:lang w:val="en-US" w:eastAsia="zh-CN"/>
        </w:rPr>
        <w:t>二、</w:t>
      </w:r>
      <w:r>
        <w:rPr>
          <w:rFonts w:hint="default" w:ascii="Times New Roman" w:hAnsi="Times New Roman" w:eastAsia="黑体" w:cs="Times New Roman"/>
          <w:b w:val="0"/>
          <w:bCs w:val="0"/>
          <w:sz w:val="32"/>
          <w:szCs w:val="32"/>
        </w:rPr>
        <w:t>申请</w:t>
      </w:r>
      <w:r>
        <w:rPr>
          <w:rFonts w:hint="default" w:ascii="Times New Roman" w:hAnsi="Times New Roman" w:eastAsia="黑体" w:cs="Times New Roman"/>
          <w:b w:val="0"/>
          <w:bCs w:val="0"/>
          <w:sz w:val="32"/>
          <w:szCs w:val="32"/>
          <w:lang w:val="en-US" w:eastAsia="zh-CN"/>
        </w:rPr>
        <w:t>对象和条件</w:t>
      </w:r>
    </w:p>
    <w:p w14:paraId="7285B8DF">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 xml:space="preserve">1. </w:t>
      </w:r>
      <w:r>
        <w:rPr>
          <w:rFonts w:hint="default" w:ascii="Times New Roman" w:hAnsi="Times New Roman" w:eastAsia="仿宋_GB2312" w:cs="Times New Roman"/>
          <w:sz w:val="32"/>
          <w:szCs w:val="32"/>
          <w:lang w:val="en-US" w:eastAsia="zh-CN"/>
        </w:rPr>
        <w:t>中华人民共和国公民，拥护中国共产党领导，品德良好，遵纪守法，学风端正；</w:t>
      </w:r>
    </w:p>
    <w:p w14:paraId="7D8673EB">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highlight w:val="none"/>
          <w:lang w:val="en-US" w:eastAsia="zh-CN"/>
        </w:rPr>
        <w:t xml:space="preserve"> 本科专业要求：</w:t>
      </w:r>
      <w:r>
        <w:rPr>
          <w:rFonts w:hint="default" w:ascii="Times New Roman" w:hAnsi="Times New Roman" w:eastAsia="仿宋_GB2312" w:cs="Times New Roman"/>
          <w:color w:val="auto"/>
          <w:sz w:val="32"/>
          <w:szCs w:val="32"/>
          <w:highlight w:val="none"/>
          <w:lang w:val="en-US" w:eastAsia="zh-CN"/>
        </w:rPr>
        <w:t>生物科学类、药学类、基础医学类、临床医学类、生物医学工程类、化学类、人工智能等相关专业。</w:t>
      </w:r>
      <w:r>
        <w:rPr>
          <w:rFonts w:hint="default" w:ascii="Times New Roman" w:hAnsi="Times New Roman" w:eastAsia="仿宋_GB2312" w:cs="Times New Roman"/>
          <w:b/>
          <w:bCs/>
          <w:color w:val="auto"/>
          <w:sz w:val="32"/>
          <w:szCs w:val="32"/>
          <w:highlight w:val="none"/>
          <w:lang w:val="en-US" w:eastAsia="zh-CN"/>
        </w:rPr>
        <w:t>重要提示：各博士专业对本科背景的要求可能存在差异，请在报考前仔细查阅目标专业的具体限制条件。鼓励跨学科背景的本科生申报</w:t>
      </w:r>
      <w:r>
        <w:rPr>
          <w:rFonts w:hint="default" w:ascii="Times New Roman" w:hAnsi="Times New Roman" w:eastAsia="仿宋_GB2312" w:cs="Times New Roman"/>
          <w:sz w:val="32"/>
          <w:szCs w:val="32"/>
          <w:highlight w:val="none"/>
          <w:lang w:val="en-US" w:eastAsia="zh-CN"/>
        </w:rPr>
        <w:t>；</w:t>
      </w:r>
    </w:p>
    <w:p w14:paraId="1620BE34">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highlight w:val="none"/>
          <w:lang w:val="en-US" w:eastAsia="zh-CN"/>
        </w:rPr>
        <w:t>3. 学业成绩优良，</w:t>
      </w:r>
      <w:r>
        <w:rPr>
          <w:rFonts w:hint="default" w:ascii="Times New Roman" w:hAnsi="Times New Roman" w:eastAsia="仿宋_GB2312" w:cs="Times New Roman"/>
          <w:b/>
          <w:bCs/>
          <w:sz w:val="32"/>
          <w:szCs w:val="32"/>
          <w:highlight w:val="none"/>
          <w:lang w:val="en-US" w:eastAsia="zh-CN"/>
        </w:rPr>
        <w:t>符合我校2027届优秀本科毕业生免试攻读研究生推荐条件</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b/>
          <w:bCs/>
          <w:sz w:val="32"/>
          <w:szCs w:val="32"/>
          <w:highlight w:val="none"/>
          <w:lang w:val="en-US" w:eastAsia="zh-CN"/>
        </w:rPr>
        <w:t>已在推免系统上提交推免申请，且第一志愿为普通类</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科研兴趣浓厚，对生物医药领域有较强认同感和使命感。推免条件审核由学生所在院系负责，按照《中山大学推荐应届本科毕业生免试攻</w:t>
      </w:r>
      <w:r>
        <w:rPr>
          <w:rFonts w:hint="default" w:ascii="Times New Roman" w:hAnsi="Times New Roman" w:eastAsia="仿宋_GB2312" w:cs="Times New Roman"/>
          <w:sz w:val="32"/>
          <w:szCs w:val="32"/>
          <w:lang w:val="en-US" w:eastAsia="zh-CN"/>
        </w:rPr>
        <w:t>读研究生工作实施办法》（中大教务〔2025〕2号）及各院系推免细则执行；</w:t>
      </w:r>
    </w:p>
    <w:p w14:paraId="009EB748">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 具备较好的实验技能或科研训练经历（含大创项目、学科竞赛、实验室轮转等）；</w:t>
      </w:r>
    </w:p>
    <w:p w14:paraId="51B5AE23">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 入学前须取得本科毕业证书与学士学位证书；</w:t>
      </w:r>
    </w:p>
    <w:p w14:paraId="09D21350">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 身心健康，符合国家和我校的体检要求；</w:t>
      </w:r>
    </w:p>
    <w:p w14:paraId="7C062824">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 诚实守信，学风端正，在读期间无任何考试作弊或学术不端记录等不良违纪记录。</w:t>
      </w:r>
    </w:p>
    <w:p w14:paraId="629D23E4">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 xml:space="preserve"> </w:t>
      </w:r>
      <w:r>
        <w:rPr>
          <w:rFonts w:hint="default" w:ascii="Times New Roman" w:hAnsi="Times New Roman" w:eastAsia="黑体" w:cs="Times New Roman"/>
          <w:sz w:val="32"/>
          <w:szCs w:val="32"/>
          <w:lang w:val="en-US" w:eastAsia="zh-CN"/>
        </w:rPr>
        <w:t>三</w:t>
      </w:r>
      <w:r>
        <w:rPr>
          <w:rFonts w:hint="default" w:ascii="Times New Roman" w:hAnsi="Times New Roman" w:eastAsia="黑体" w:cs="Times New Roman"/>
          <w:b w:val="0"/>
          <w:bCs w:val="0"/>
          <w:sz w:val="32"/>
          <w:szCs w:val="32"/>
        </w:rPr>
        <w:t>、研究方向与导师选择</w:t>
      </w:r>
    </w:p>
    <w:p w14:paraId="1B0A91B3">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本计划覆盖未来生物医药学院科技攻关重点研究方向（详见附件1《中山大学未来生物医药学院2027年博士研究生招生学科专业目录》）。申请人可根据自身兴趣和背景，在报名时填报2-3个志愿方向。</w:t>
      </w:r>
    </w:p>
    <w:p w14:paraId="5F17773C">
      <w:pPr>
        <w:spacing w:line="560" w:lineRule="exact"/>
        <w:ind w:firstLine="640" w:firstLineChars="200"/>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四</w:t>
      </w:r>
      <w:r>
        <w:rPr>
          <w:rFonts w:hint="default" w:ascii="Times New Roman" w:hAnsi="Times New Roman" w:eastAsia="黑体" w:cs="Times New Roman"/>
          <w:b w:val="0"/>
          <w:bCs w:val="0"/>
          <w:sz w:val="32"/>
          <w:szCs w:val="32"/>
        </w:rPr>
        <w:t>、</w:t>
      </w:r>
      <w:r>
        <w:rPr>
          <w:rFonts w:hint="default" w:ascii="Times New Roman" w:hAnsi="Times New Roman" w:eastAsia="黑体" w:cs="Times New Roman"/>
          <w:b w:val="0"/>
          <w:bCs w:val="0"/>
          <w:sz w:val="32"/>
          <w:szCs w:val="32"/>
          <w:lang w:val="en-US" w:eastAsia="zh-CN"/>
        </w:rPr>
        <w:t>申报程序</w:t>
      </w:r>
    </w:p>
    <w:p w14:paraId="09D97710">
      <w:pPr>
        <w:spacing w:line="560" w:lineRule="exact"/>
        <w:ind w:firstLine="640" w:firstLineChars="200"/>
        <w:rPr>
          <w:rFonts w:hint="default" w:ascii="Times New Roman" w:hAnsi="Times New Roman" w:eastAsia="方正楷体_GB2312" w:cs="Times New Roman"/>
          <w:sz w:val="32"/>
          <w:szCs w:val="32"/>
          <w:lang w:val="en-US" w:eastAsia="zh-CN"/>
        </w:rPr>
      </w:pPr>
      <w:r>
        <w:rPr>
          <w:rFonts w:hint="default" w:ascii="Times New Roman" w:hAnsi="Times New Roman" w:eastAsia="方正楷体_GB2312" w:cs="Times New Roman"/>
          <w:sz w:val="32"/>
          <w:szCs w:val="32"/>
          <w:lang w:val="en-US" w:eastAsia="zh-CN"/>
        </w:rPr>
        <w:t>1. 申请流程</w:t>
      </w:r>
    </w:p>
    <w:p w14:paraId="39FDA0CD">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方正仿宋_GB2312" w:cs="Times New Roman"/>
          <w:sz w:val="32"/>
          <w:szCs w:val="32"/>
          <w:lang w:val="en-US" w:eastAsia="zh-CN"/>
        </w:rPr>
        <w:t>（1）</w:t>
      </w:r>
      <w:r>
        <w:rPr>
          <w:rFonts w:hint="default" w:ascii="Times New Roman" w:hAnsi="Times New Roman" w:eastAsia="仿宋_GB2312" w:cs="Times New Roman"/>
          <w:sz w:val="32"/>
          <w:szCs w:val="32"/>
          <w:lang w:val="en-US" w:eastAsia="zh-CN"/>
        </w:rPr>
        <w:t>以自愿为原则，根据通知要求，学生本人向未来生物医药学院提出申请，并提交相关材料。</w:t>
      </w:r>
    </w:p>
    <w:p w14:paraId="4634F503">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（2）报名时间：2026年9月1日—2026年9月</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日。</w:t>
      </w:r>
    </w:p>
    <w:p w14:paraId="2B203F51">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（3）材料提交方式：将《中山大学未来生物医药学院2027年博士研究生专项计划申请表》及相关证明材料整合成1个PDF, 命名为“第一志愿报考专业+姓名+学号”发送至邮箱：futurebs@mail.sysu.edu.cn。</w:t>
      </w:r>
    </w:p>
    <w:p w14:paraId="557E03A6">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（4）本次材料提交属于预报名环节，后续还需按要求提交正式报名材料。材料的具体要求以教育部及中山大学2026年推荐免试研究生接收工作相关通知为准。</w:t>
      </w:r>
    </w:p>
    <w:p w14:paraId="2A044191">
      <w:pPr>
        <w:spacing w:line="560" w:lineRule="exact"/>
        <w:ind w:firstLine="640" w:firstLineChars="200"/>
        <w:rPr>
          <w:rFonts w:hint="default" w:ascii="Times New Roman" w:hAnsi="Times New Roman" w:eastAsia="方正楷体_GB2312" w:cs="Times New Roman"/>
          <w:sz w:val="32"/>
          <w:szCs w:val="32"/>
          <w:lang w:val="en-US" w:eastAsia="zh-CN"/>
        </w:rPr>
      </w:pPr>
      <w:r>
        <w:rPr>
          <w:rFonts w:hint="default" w:ascii="Times New Roman" w:hAnsi="Times New Roman" w:eastAsia="方正楷体_GB2312" w:cs="Times New Roman"/>
          <w:sz w:val="32"/>
          <w:szCs w:val="32"/>
          <w:lang w:val="en-US" w:eastAsia="zh-CN"/>
        </w:rPr>
        <w:t>2. 初审与复试</w:t>
      </w:r>
    </w:p>
    <w:p w14:paraId="599ECA7F">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方正仿宋_GB2312" w:cs="Times New Roman"/>
          <w:sz w:val="32"/>
          <w:szCs w:val="32"/>
          <w:lang w:val="en-US" w:eastAsia="zh-CN"/>
        </w:rPr>
        <w:t>（1）</w:t>
      </w:r>
      <w:r>
        <w:rPr>
          <w:rFonts w:hint="default" w:ascii="Times New Roman" w:hAnsi="Times New Roman" w:eastAsia="仿宋_GB2312" w:cs="Times New Roman"/>
          <w:sz w:val="32"/>
          <w:szCs w:val="32"/>
          <w:lang w:val="en-US" w:eastAsia="zh-CN"/>
        </w:rPr>
        <w:t>学院组织PI团队对报名材料进行初审，确定复试名单，并在学院官网上公示。考生应在指定的时间内确认是否参加，逾期视为放弃。</w:t>
      </w:r>
    </w:p>
    <w:p w14:paraId="09BBE5F4">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（2）复试</w:t>
      </w:r>
    </w:p>
    <w:p w14:paraId="66A84546">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（2.1） 复试形式：现场面试</w:t>
      </w:r>
    </w:p>
    <w:p w14:paraId="772D72DB">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（2.2）复试总分：100分，其中30%为英语考核，70%为业务能力及综合素质考核。</w:t>
      </w:r>
    </w:p>
    <w:p w14:paraId="53A959D5">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（2.3）考核时间：直博生的面试总时间不少于30分钟。</w:t>
      </w:r>
    </w:p>
    <w:p w14:paraId="63A582C4">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（2.4）复试内容：重点考察科研潜力、交叉学科思维、沟通表达水平、外语应用能力、思想政治素质和品德、心理健康状况等。</w:t>
      </w:r>
    </w:p>
    <w:p w14:paraId="0A2F2CD3">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考核具体安排另行通知。</w:t>
      </w:r>
    </w:p>
    <w:p w14:paraId="6DE0F6B5">
      <w:pPr>
        <w:spacing w:line="560" w:lineRule="exact"/>
        <w:ind w:firstLine="640" w:firstLineChars="200"/>
        <w:rPr>
          <w:rFonts w:hint="default" w:ascii="Times New Roman" w:hAnsi="Times New Roman" w:eastAsia="方正楷体_GB2312" w:cs="Times New Roman"/>
          <w:sz w:val="32"/>
          <w:szCs w:val="32"/>
          <w:lang w:val="en-US" w:eastAsia="zh-CN"/>
        </w:rPr>
      </w:pPr>
      <w:r>
        <w:rPr>
          <w:rFonts w:hint="default" w:ascii="Times New Roman" w:hAnsi="Times New Roman" w:eastAsia="方正楷体_GB2312" w:cs="Times New Roman"/>
          <w:sz w:val="32"/>
          <w:szCs w:val="32"/>
          <w:lang w:val="en-US" w:eastAsia="zh-CN"/>
        </w:rPr>
        <w:t>3. 拟录取与资格公示</w:t>
      </w:r>
    </w:p>
    <w:p w14:paraId="2E6FAC8E">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根据面试成绩和导师双向选择结果，对专项计划拟入选名单进行公示，公示期不少于3天。名单公示后，候选人不得以任何原因放弃专项计划。</w:t>
      </w:r>
    </w:p>
    <w:p w14:paraId="47270D03">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入选学生的推免名额由教务部分配至学生所在院系。</w:t>
      </w:r>
    </w:p>
    <w:p w14:paraId="780E9E2B">
      <w:pPr>
        <w:spacing w:line="560" w:lineRule="exact"/>
        <w:ind w:firstLine="640" w:firstLineChars="200"/>
        <w:rPr>
          <w:rFonts w:hint="default" w:ascii="Times New Roman" w:hAnsi="Times New Roman" w:eastAsia="方正楷体_GB2312" w:cs="Times New Roman"/>
          <w:sz w:val="32"/>
          <w:szCs w:val="32"/>
          <w:lang w:val="en-US" w:eastAsia="zh-CN"/>
        </w:rPr>
      </w:pPr>
      <w:r>
        <w:rPr>
          <w:rFonts w:hint="default" w:ascii="Times New Roman" w:hAnsi="Times New Roman" w:eastAsia="方正楷体_GB2312" w:cs="Times New Roman"/>
          <w:sz w:val="32"/>
          <w:szCs w:val="32"/>
          <w:lang w:val="en-US" w:eastAsia="zh-CN"/>
        </w:rPr>
        <w:t>4. 大四学年衔接培养</w:t>
      </w:r>
    </w:p>
    <w:p w14:paraId="25553C2F">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入选学生学籍保留在原学院，但2026年9月起可以在未来生物医药学院导师的指导下开展毕业课题或毕业设计，以有效衔接博士阶段的学习和科技攻关。</w:t>
      </w:r>
    </w:p>
    <w:p w14:paraId="5AEC0BAD">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五、重要说明</w:t>
      </w:r>
    </w:p>
    <w:p w14:paraId="59428DAA">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1. 此通知为预报名通知，具体要求以教育部及中山大学2026年推荐免试研究生接收工作相关通知、接收办法为准。    </w:t>
      </w:r>
    </w:p>
    <w:p w14:paraId="0D62752B">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 直博培养：录取后即为直博生，培养方案按照未来生物医药学院博士研究生规定执行。</w:t>
      </w:r>
    </w:p>
    <w:p w14:paraId="555490FE">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 诚信约束：入选专项计划后，学生须与学院签订承诺书，不得无故放弃，否则将影响个人诚信记录。</w:t>
      </w:r>
    </w:p>
    <w:p w14:paraId="49A214A4">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 推免生的报名及录取均通过教育部“全国推荐免试攻读研究生（免初试、转段）信息公开管理服务系统”（以下简称“推免服务系统”，网址： https://yz.chsi.com.cn/tm/）进行。所有推免生均需按照教育部、本科所在学校和省市招办要求在规定时间内登录教育部推荐免试服务系统，完成资格审查、填报志愿、缴纳报名费、接受复试确认、接受待录取确认等环节。</w:t>
      </w:r>
    </w:p>
    <w:p w14:paraId="4E902143">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 推免复审及体检要求请留意学校及院系后续发布的推免接收办法及相关通知。</w:t>
      </w:r>
    </w:p>
    <w:p w14:paraId="07C0EAB7">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六、时间安排</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8"/>
        <w:gridCol w:w="4662"/>
      </w:tblGrid>
      <w:tr w14:paraId="1CF7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8" w:type="dxa"/>
            <w:vAlign w:val="center"/>
          </w:tcPr>
          <w:p w14:paraId="7967D6F3">
            <w:pPr>
              <w:keepNext w:val="0"/>
              <w:keepLines w:val="0"/>
              <w:suppressLineNumbers w:val="0"/>
              <w:spacing w:before="0" w:beforeAutospacing="0" w:after="0" w:afterAutospacing="0" w:line="560" w:lineRule="exact"/>
              <w:ind w:left="0" w:right="0" w:firstLine="640" w:firstLineChars="200"/>
              <w:jc w:val="both"/>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阶段</w:t>
            </w:r>
          </w:p>
        </w:tc>
        <w:tc>
          <w:tcPr>
            <w:tcW w:w="4662" w:type="dxa"/>
            <w:vAlign w:val="center"/>
          </w:tcPr>
          <w:p w14:paraId="4028668C">
            <w:pPr>
              <w:keepNext w:val="0"/>
              <w:keepLines w:val="0"/>
              <w:suppressLineNumbers w:val="0"/>
              <w:spacing w:before="0" w:beforeAutospacing="0" w:after="0" w:afterAutospacing="0" w:line="560" w:lineRule="exact"/>
              <w:ind w:left="0" w:right="0" w:firstLine="640" w:firstLineChars="200"/>
              <w:jc w:val="both"/>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时间</w:t>
            </w:r>
          </w:p>
        </w:tc>
      </w:tr>
      <w:tr w14:paraId="401D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8" w:type="dxa"/>
            <w:vAlign w:val="center"/>
          </w:tcPr>
          <w:p w14:paraId="7C0794A5">
            <w:pPr>
              <w:keepNext w:val="0"/>
              <w:keepLines w:val="0"/>
              <w:suppressLineNumbers w:val="0"/>
              <w:spacing w:before="0" w:beforeAutospacing="0" w:after="0" w:afterAutospacing="0" w:line="560" w:lineRule="exact"/>
              <w:ind w:left="0" w:right="0"/>
              <w:jc w:val="both"/>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申请材料提交</w:t>
            </w:r>
          </w:p>
        </w:tc>
        <w:tc>
          <w:tcPr>
            <w:tcW w:w="4662" w:type="dxa"/>
            <w:vAlign w:val="center"/>
          </w:tcPr>
          <w:p w14:paraId="7B36CA6B">
            <w:pPr>
              <w:keepNext w:val="0"/>
              <w:keepLines w:val="0"/>
              <w:suppressLineNumbers w:val="0"/>
              <w:spacing w:before="0" w:beforeAutospacing="0" w:after="0" w:afterAutospacing="0" w:line="560" w:lineRule="exact"/>
              <w:ind w:left="0" w:right="0" w:firstLine="640" w:firstLineChars="200"/>
              <w:jc w:val="both"/>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2026年9月1日—9月</w:t>
            </w:r>
            <w:r>
              <w:rPr>
                <w:rFonts w:hint="eastAsia" w:ascii="Times New Roman" w:hAnsi="Times New Roman" w:eastAsia="方正仿宋_GB2312" w:cs="Times New Roman"/>
                <w:sz w:val="32"/>
                <w:szCs w:val="32"/>
                <w:lang w:val="en-US" w:eastAsia="zh-CN"/>
              </w:rPr>
              <w:t>5</w:t>
            </w:r>
            <w:r>
              <w:rPr>
                <w:rFonts w:hint="default" w:ascii="Times New Roman" w:hAnsi="Times New Roman" w:eastAsia="方正仿宋_GB2312" w:cs="Times New Roman"/>
                <w:sz w:val="32"/>
                <w:szCs w:val="32"/>
                <w:lang w:val="en-US" w:eastAsia="zh-CN"/>
              </w:rPr>
              <w:t>日</w:t>
            </w:r>
          </w:p>
        </w:tc>
      </w:tr>
      <w:tr w14:paraId="2919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8" w:type="dxa"/>
            <w:vAlign w:val="center"/>
          </w:tcPr>
          <w:p w14:paraId="7C977AA3">
            <w:pPr>
              <w:keepNext w:val="0"/>
              <w:keepLines w:val="0"/>
              <w:suppressLineNumbers w:val="0"/>
              <w:spacing w:before="0" w:beforeAutospacing="0" w:after="0" w:afterAutospacing="0" w:line="560" w:lineRule="exact"/>
              <w:ind w:left="0" w:right="0"/>
              <w:jc w:val="both"/>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初审及面试</w:t>
            </w:r>
          </w:p>
        </w:tc>
        <w:tc>
          <w:tcPr>
            <w:tcW w:w="4662" w:type="dxa"/>
            <w:vAlign w:val="center"/>
          </w:tcPr>
          <w:p w14:paraId="242AAA42">
            <w:pPr>
              <w:keepNext w:val="0"/>
              <w:keepLines w:val="0"/>
              <w:suppressLineNumbers w:val="0"/>
              <w:spacing w:before="0" w:beforeAutospacing="0" w:after="0" w:afterAutospacing="0" w:line="560" w:lineRule="exact"/>
              <w:ind w:left="0" w:right="0" w:firstLine="640" w:firstLineChars="200"/>
              <w:jc w:val="both"/>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2026年9月</w:t>
            </w:r>
            <w:r>
              <w:rPr>
                <w:rFonts w:hint="eastAsia" w:ascii="Times New Roman" w:hAnsi="Times New Roman" w:eastAsia="方正仿宋_GB2312" w:cs="Times New Roman"/>
                <w:sz w:val="32"/>
                <w:szCs w:val="32"/>
                <w:lang w:val="en-US" w:eastAsia="zh-CN"/>
              </w:rPr>
              <w:t>6</w:t>
            </w:r>
            <w:r>
              <w:rPr>
                <w:rFonts w:hint="default" w:ascii="Times New Roman" w:hAnsi="Times New Roman" w:eastAsia="方正仿宋_GB2312" w:cs="Times New Roman"/>
                <w:sz w:val="32"/>
                <w:szCs w:val="32"/>
                <w:lang w:val="en-US" w:eastAsia="zh-CN"/>
              </w:rPr>
              <w:t>日—9月7日</w:t>
            </w:r>
          </w:p>
        </w:tc>
      </w:tr>
      <w:tr w14:paraId="4C3D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8" w:type="dxa"/>
            <w:vAlign w:val="center"/>
          </w:tcPr>
          <w:p w14:paraId="60D7C475">
            <w:pPr>
              <w:keepNext w:val="0"/>
              <w:keepLines w:val="0"/>
              <w:suppressLineNumbers w:val="0"/>
              <w:spacing w:before="0" w:beforeAutospacing="0" w:after="0" w:afterAutospacing="0" w:line="560" w:lineRule="exact"/>
              <w:ind w:left="0" w:right="0"/>
              <w:jc w:val="both"/>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拟入选名单公示</w:t>
            </w:r>
          </w:p>
        </w:tc>
        <w:tc>
          <w:tcPr>
            <w:tcW w:w="4662" w:type="dxa"/>
            <w:vAlign w:val="center"/>
          </w:tcPr>
          <w:p w14:paraId="0B022DEF">
            <w:pPr>
              <w:keepNext w:val="0"/>
              <w:keepLines w:val="0"/>
              <w:suppressLineNumbers w:val="0"/>
              <w:spacing w:before="0" w:beforeAutospacing="0" w:after="0" w:afterAutospacing="0" w:line="560" w:lineRule="exact"/>
              <w:ind w:left="0" w:right="0" w:firstLine="640" w:firstLineChars="200"/>
              <w:jc w:val="both"/>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2026年9月8日</w:t>
            </w:r>
          </w:p>
        </w:tc>
      </w:tr>
      <w:tr w14:paraId="3CAD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8" w:type="dxa"/>
            <w:vAlign w:val="center"/>
          </w:tcPr>
          <w:p w14:paraId="44B91445">
            <w:pPr>
              <w:keepNext w:val="0"/>
              <w:keepLines w:val="0"/>
              <w:suppressLineNumbers w:val="0"/>
              <w:spacing w:before="0" w:beforeAutospacing="0" w:after="0" w:afterAutospacing="0" w:line="560" w:lineRule="exact"/>
              <w:ind w:left="0" w:right="0"/>
              <w:jc w:val="both"/>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推免资格公示</w:t>
            </w:r>
          </w:p>
        </w:tc>
        <w:tc>
          <w:tcPr>
            <w:tcW w:w="4662" w:type="dxa"/>
            <w:vAlign w:val="center"/>
          </w:tcPr>
          <w:p w14:paraId="327E7087">
            <w:pPr>
              <w:keepNext w:val="0"/>
              <w:keepLines w:val="0"/>
              <w:suppressLineNumbers w:val="0"/>
              <w:spacing w:before="0" w:beforeAutospacing="0" w:after="0" w:afterAutospacing="0" w:line="560" w:lineRule="exact"/>
              <w:ind w:left="0" w:right="0" w:firstLine="640" w:firstLineChars="200"/>
              <w:jc w:val="both"/>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2026年9月11日</w:t>
            </w:r>
          </w:p>
        </w:tc>
      </w:tr>
    </w:tbl>
    <w:p w14:paraId="77708A12">
      <w:pPr>
        <w:spacing w:line="560" w:lineRule="exact"/>
        <w:rPr>
          <w:rFonts w:hint="default" w:ascii="Times New Roman" w:hAnsi="Times New Roman" w:eastAsia="仿宋_GB2312" w:cs="Times New Roman"/>
          <w:sz w:val="32"/>
          <w:szCs w:val="32"/>
        </w:rPr>
      </w:pPr>
    </w:p>
    <w:p w14:paraId="0E56A75F">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七</w:t>
      </w:r>
      <w:r>
        <w:rPr>
          <w:rFonts w:hint="default" w:ascii="Times New Roman" w:hAnsi="Times New Roman" w:eastAsia="黑体" w:cs="Times New Roman"/>
          <w:sz w:val="32"/>
          <w:szCs w:val="32"/>
        </w:rPr>
        <w:t>、咨询与联系方式</w:t>
      </w:r>
    </w:p>
    <w:p w14:paraId="216D2DD1">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未来生物医药学院教学办公室</w:t>
      </w:r>
      <w:bookmarkStart w:id="0" w:name="_GoBack"/>
      <w:bookmarkEnd w:id="0"/>
    </w:p>
    <w:p w14:paraId="6018CA12">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联系人：卢老师  </w:t>
      </w:r>
    </w:p>
    <w:p w14:paraId="6CBE4386">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咨询邮箱：futurebs@mail.sysu.edu.cn</w:t>
      </w:r>
    </w:p>
    <w:p w14:paraId="0504223B">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咨询电话：15603064365</w:t>
      </w:r>
    </w:p>
    <w:p w14:paraId="5BBA0CC3">
      <w:pPr>
        <w:spacing w:line="560" w:lineRule="exact"/>
        <w:ind w:firstLine="640" w:firstLineChars="200"/>
        <w:rPr>
          <w:rFonts w:hint="default" w:ascii="Times New Roman" w:hAnsi="Times New Roman" w:eastAsia="仿宋_GB2312" w:cs="Times New Roman"/>
          <w:sz w:val="32"/>
          <w:szCs w:val="32"/>
          <w:lang w:val="en-US" w:eastAsia="zh-CN"/>
        </w:rPr>
      </w:pPr>
    </w:p>
    <w:p w14:paraId="635F6CED">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欢迎各学院符合条件的优秀学子踊跃报名，</w:t>
      </w:r>
    </w:p>
    <w:p w14:paraId="5BC40821">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携手投身未来生物医药前沿探索！</w:t>
      </w:r>
    </w:p>
    <w:p w14:paraId="29A21CE0">
      <w:pPr>
        <w:spacing w:line="560" w:lineRule="exact"/>
        <w:ind w:firstLine="640" w:firstLineChars="200"/>
        <w:rPr>
          <w:rFonts w:hint="default" w:ascii="Times New Roman" w:hAnsi="Times New Roman" w:eastAsia="仿宋_GB2312" w:cs="Times New Roman"/>
          <w:sz w:val="32"/>
          <w:szCs w:val="32"/>
          <w:lang w:val="en-US" w:eastAsia="zh-CN"/>
        </w:rPr>
      </w:pPr>
    </w:p>
    <w:p w14:paraId="682B5C53">
      <w:pPr>
        <w:spacing w:line="560" w:lineRule="exact"/>
        <w:ind w:left="638" w:leftChars="304" w:firstLine="0" w:firstLineChars="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附件：</w:t>
      </w:r>
      <w:r>
        <w:rPr>
          <w:rFonts w:hint="default" w:ascii="Times New Roman" w:hAnsi="Times New Roman" w:eastAsia="仿宋_GB2312" w:cs="Times New Roman"/>
          <w:sz w:val="32"/>
          <w:szCs w:val="32"/>
          <w:lang w:val="en-US" w:eastAsia="zh-CN"/>
        </w:rPr>
        <w:br w:type="textWrapping"/>
      </w:r>
      <w:r>
        <w:rPr>
          <w:rFonts w:hint="default" w:ascii="Times New Roman" w:hAnsi="Times New Roman" w:eastAsia="仿宋_GB2312" w:cs="Times New Roman"/>
          <w:sz w:val="32"/>
          <w:szCs w:val="32"/>
          <w:lang w:val="en-US" w:eastAsia="zh-CN"/>
        </w:rPr>
        <w:t>1. 中山大学未来生物医药学院2027年博士研究生招生学科专业目录</w:t>
      </w:r>
    </w:p>
    <w:p w14:paraId="40141A4E">
      <w:pPr>
        <w:numPr>
          <w:ilvl w:val="0"/>
          <w:numId w:val="1"/>
        </w:numPr>
        <w:spacing w:line="560" w:lineRule="exact"/>
        <w:ind w:left="638" w:leftChars="304" w:firstLine="0" w:firstLineChars="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中山大学未来生物医药学院2027年博士研究生专项计划申请表</w:t>
      </w:r>
    </w:p>
    <w:p w14:paraId="5963011C">
      <w:pPr>
        <w:numPr>
          <w:ilvl w:val="0"/>
          <w:numId w:val="1"/>
        </w:numPr>
        <w:spacing w:line="560" w:lineRule="exact"/>
        <w:ind w:left="638" w:leftChars="304" w:firstLine="0" w:firstLineChars="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个人承诺书</w:t>
      </w:r>
    </w:p>
    <w:p w14:paraId="18CE0685">
      <w:pPr>
        <w:spacing w:line="560" w:lineRule="exact"/>
        <w:ind w:firstLine="640" w:firstLineChars="200"/>
        <w:rPr>
          <w:rFonts w:hint="default" w:ascii="Times New Roman" w:hAnsi="Times New Roman" w:eastAsia="仿宋_GB2312" w:cs="Times New Roman"/>
          <w:sz w:val="32"/>
          <w:szCs w:val="32"/>
          <w:lang w:val="en-US" w:eastAsia="zh-CN"/>
        </w:rPr>
      </w:pPr>
    </w:p>
    <w:p w14:paraId="12E3D1E1">
      <w:pPr>
        <w:spacing w:line="560" w:lineRule="exact"/>
        <w:ind w:firstLine="640" w:firstLineChars="200"/>
        <w:jc w:val="righ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未来生物医药学院  </w:t>
      </w:r>
    </w:p>
    <w:p w14:paraId="43AFC2CA">
      <w:pPr>
        <w:spacing w:line="560" w:lineRule="exact"/>
        <w:ind w:firstLine="640" w:firstLineChars="200"/>
        <w:jc w:val="righ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2026年9月1日</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0CBC3D-695B-49FD-9FA6-B2D8CBF877E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BE141CF6-89EA-4B30-A681-E08DD30F897D}"/>
  </w:font>
  <w:font w:name="方正小标宋_GBK">
    <w:panose1 w:val="02000000000000000000"/>
    <w:charset w:val="86"/>
    <w:family w:val="auto"/>
    <w:pitch w:val="default"/>
    <w:sig w:usb0="A00002BF" w:usb1="38CF7CFA" w:usb2="00082016" w:usb3="00000000" w:csb0="00040001" w:csb1="00000000"/>
    <w:embedRegular r:id="rId3" w:fontKey="{664569FC-34D6-4162-A60A-0B941C876F2A}"/>
  </w:font>
  <w:font w:name="楷体">
    <w:panose1 w:val="02010609060101010101"/>
    <w:charset w:val="86"/>
    <w:family w:val="auto"/>
    <w:pitch w:val="default"/>
    <w:sig w:usb0="800002BF" w:usb1="38CF7CFA" w:usb2="00000016" w:usb3="00000000" w:csb0="00040001" w:csb1="00000000"/>
    <w:embedRegular r:id="rId4" w:fontKey="{1073BF91-049A-45AF-8814-36D2D7BEAE7E}"/>
  </w:font>
  <w:font w:name="仿宋_GB2312">
    <w:panose1 w:val="02010609030101010101"/>
    <w:charset w:val="86"/>
    <w:family w:val="auto"/>
    <w:pitch w:val="default"/>
    <w:sig w:usb0="00000001" w:usb1="080E0000" w:usb2="00000000" w:usb3="00000000" w:csb0="00040000" w:csb1="00000000"/>
    <w:embedRegular r:id="rId5" w:fontKey="{2914791F-E4ED-4CB7-8855-34137EA51247}"/>
  </w:font>
  <w:font w:name="方正楷体_GB2312">
    <w:panose1 w:val="02000000000000000000"/>
    <w:charset w:val="86"/>
    <w:family w:val="auto"/>
    <w:pitch w:val="default"/>
    <w:sig w:usb0="A00002BF" w:usb1="184F6CFA" w:usb2="00000012" w:usb3="00000000" w:csb0="00040001" w:csb1="00000000"/>
    <w:embedRegular r:id="rId6" w:fontKey="{48436F2A-AAFC-4B13-A372-375760A6EB2C}"/>
  </w:font>
  <w:font w:name="方正仿宋_GB2312">
    <w:panose1 w:val="02000000000000000000"/>
    <w:charset w:val="86"/>
    <w:family w:val="auto"/>
    <w:pitch w:val="default"/>
    <w:sig w:usb0="A00002BF" w:usb1="184F6CFA" w:usb2="00000012" w:usb3="00000000" w:csb0="00040001" w:csb1="00000000"/>
    <w:embedRegular r:id="rId7" w:fontKey="{BC528ABE-3F39-4110-85F6-F6D6387FD86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373C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681478">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681478">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7635FF"/>
    <w:multiLevelType w:val="singleLevel"/>
    <w:tmpl w:val="F87635FF"/>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C34D15"/>
    <w:rsid w:val="0126272D"/>
    <w:rsid w:val="06EF3718"/>
    <w:rsid w:val="07A820E6"/>
    <w:rsid w:val="08514177"/>
    <w:rsid w:val="09585A00"/>
    <w:rsid w:val="09DA51A9"/>
    <w:rsid w:val="0A293CBB"/>
    <w:rsid w:val="0AF65650"/>
    <w:rsid w:val="136C2781"/>
    <w:rsid w:val="14093EEC"/>
    <w:rsid w:val="14B71AC2"/>
    <w:rsid w:val="15BF0B5A"/>
    <w:rsid w:val="16C34D15"/>
    <w:rsid w:val="17BA1D44"/>
    <w:rsid w:val="1B5D1C74"/>
    <w:rsid w:val="1D982A53"/>
    <w:rsid w:val="1DAE1297"/>
    <w:rsid w:val="1EFE703E"/>
    <w:rsid w:val="23FF529E"/>
    <w:rsid w:val="240F0E4F"/>
    <w:rsid w:val="289D586A"/>
    <w:rsid w:val="2F466517"/>
    <w:rsid w:val="30A63CC4"/>
    <w:rsid w:val="319D7376"/>
    <w:rsid w:val="32AE0B6A"/>
    <w:rsid w:val="344D0E4C"/>
    <w:rsid w:val="345309D9"/>
    <w:rsid w:val="384778EF"/>
    <w:rsid w:val="38A06533"/>
    <w:rsid w:val="3A99691A"/>
    <w:rsid w:val="3C3D4D89"/>
    <w:rsid w:val="3FB97EE3"/>
    <w:rsid w:val="40426554"/>
    <w:rsid w:val="46E1038E"/>
    <w:rsid w:val="4A710485"/>
    <w:rsid w:val="54D139E6"/>
    <w:rsid w:val="55AB4900"/>
    <w:rsid w:val="56FC61B2"/>
    <w:rsid w:val="57370BA2"/>
    <w:rsid w:val="5A4D2273"/>
    <w:rsid w:val="5A9FA46E"/>
    <w:rsid w:val="5BFEC918"/>
    <w:rsid w:val="5F495E5E"/>
    <w:rsid w:val="5FBFDC49"/>
    <w:rsid w:val="629244AA"/>
    <w:rsid w:val="62FF29F5"/>
    <w:rsid w:val="64BB0BEE"/>
    <w:rsid w:val="66177CC3"/>
    <w:rsid w:val="67C5662A"/>
    <w:rsid w:val="69C1410A"/>
    <w:rsid w:val="69F64F2F"/>
    <w:rsid w:val="6BFF6172"/>
    <w:rsid w:val="6E5F56C8"/>
    <w:rsid w:val="6F281595"/>
    <w:rsid w:val="701D2D42"/>
    <w:rsid w:val="74E063CE"/>
    <w:rsid w:val="792D5A20"/>
    <w:rsid w:val="7DFB58FC"/>
    <w:rsid w:val="7E7FCC43"/>
    <w:rsid w:val="7FBFE792"/>
    <w:rsid w:val="9F770EAD"/>
    <w:rsid w:val="DFD415CB"/>
    <w:rsid w:val="FF5BDBF1"/>
    <w:rsid w:val="FF7F4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qFormat/>
    <w:uiPriority w:val="0"/>
  </w:style>
  <w:style w:type="table" w:default="1" w:styleId="8">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5a483aa3-f1be-4af4-b432-060b1c2c6a30</errorID>
      <errorWord>(</errorWord>
      <group>L1_Format</group>
      <groupName>格式问题</groupName>
      <ability>L2_HalfPunc_CN</ability>
      <abilityName>全半角问题</abilityName>
      <candidateList>
        <item>（</item>
      </candidateList>
      <explain>文本全半角错误。</explain>
      <paraID>7EE7CF14</paraID>
      <start>11</start>
      <end>12</end>
      <status>modified</status>
      <modifiedWord>（</modifiedWord>
      <trackRevisions>false</trackRevisions>
    </reviewItem>
    <reviewItem>
      <errorID>ca5be3db-4730-42d4-a282-fcae482b769d</errorID>
      <errorWord>)</errorWord>
      <group>L1_Format</group>
      <groupName>格式问题</groupName>
      <ability>L2_HalfPunc_CN</ability>
      <abilityName>全半角问题</abilityName>
      <candidateList>
        <item>）</item>
      </candidateList>
      <explain>文本全半角错误。</explain>
      <paraID>7EE7CF14</paraID>
      <start>15</start>
      <end>16</end>
      <status>modified</status>
      <modifiedWord>）</modifiedWord>
      <trackRevisions>false</trackRevisions>
    </reviewItem>
    <reviewItem>
      <errorID>a987707d-7b04-45df-89fd-9a6ecfb91f7e</errorID>
      <errorWord>(</errorWord>
      <group>L1_Format</group>
      <groupName>格式问题</groupName>
      <ability>L2_HalfPunc_CN</ability>
      <abilityName>全半角问题</abilityName>
      <candidateList>
        <item>（</item>
      </candidateList>
      <explain>文本全半角错误。</explain>
      <paraID>7FC50330</paraID>
      <start>5</start>
      <end>6</end>
      <status>modified</status>
      <modifiedWord>（</modifiedWord>
      <trackRevisions>false</trackRevisions>
    </reviewItem>
    <reviewItem>
      <errorID>253523fc-a324-483b-afcf-e922f3f3413e</errorID>
      <errorWord>)</errorWord>
      <group>L1_Format</group>
      <groupName>格式问题</groupName>
      <ability>L2_HalfPunc_CN</ability>
      <abilityName>全半角问题</abilityName>
      <candidateList>
        <item>）</item>
      </candidateList>
      <explain>文本全半角错误。</explain>
      <paraID>7FC50330</paraID>
      <start>9</start>
      <end>10</end>
      <status>modified</status>
      <modifiedWord>）</modifiedWord>
      <trackRevisions>false</trackRevisions>
    </reviewItem>
    <reviewItem>
      <errorID>8029443d-ba4b-4e4a-9268-a62d11bdff80</errorID>
      <errorWord>(</errorWord>
      <group>L1_Format</group>
      <groupName>格式问题</groupName>
      <ability>L2_HalfPunc_CN</ability>
      <abilityName>全半角问题</abilityName>
      <candidateList>
        <item>（</item>
      </candidateList>
      <explain>文本全半角错误。</explain>
      <paraID> 64E9BD1</paraID>
      <start>4</start>
      <end>5</end>
      <status>modified</status>
      <modifiedWord>（</modifiedWord>
      <trackRevisions>false</trackRevisions>
    </reviewItem>
    <reviewItem>
      <errorID>18c8bcb0-5e4c-45b1-88b2-e8bf4b1a10e1</errorID>
      <errorWord>)</errorWord>
      <group>L1_Format</group>
      <groupName>格式问题</groupName>
      <ability>L2_HalfPunc_CN</ability>
      <abilityName>全半角问题</abilityName>
      <candidateList>
        <item>）</item>
      </candidateList>
      <explain>文本全半角错误。</explain>
      <paraID> 64E9BD1</paraID>
      <start>8</start>
      <end>9</end>
      <status>modified</status>
      <modifiedWord>）</modifiedWord>
      <trackRevisions>false</trackRevisions>
    </reviewItem>
    <reviewItem>
      <errorID>9f6b7ed3-41c3-46dd-bd74-756c380ec847</errorID>
      <errorWord>(</errorWord>
      <group>L1_Format</group>
      <groupName>格式问题</groupName>
      <ability>L2_HalfPunc_CN</ability>
      <abilityName>全半角问题</abilityName>
      <candidateList>
        <item>（</item>
      </candidateList>
      <explain>文本全半角错误。</explain>
      <paraID> B4563F8</paraID>
      <start>5</start>
      <end>6</end>
      <status>modified</status>
      <modifiedWord>（</modifiedWord>
      <trackRevisions>false</trackRevisions>
    </reviewItem>
    <reviewItem>
      <errorID>9652613b-15c4-4fb1-88ec-af8a084780a1</errorID>
      <errorWord>)</errorWord>
      <group>L1_Format</group>
      <groupName>格式问题</groupName>
      <ability>L2_HalfPunc_CN</ability>
      <abilityName>全半角问题</abilityName>
      <candidateList>
        <item>）</item>
      </candidateList>
      <explain>文本全半角错误。</explain>
      <paraID> B4563F8</paraID>
      <start>9</start>
      <end>10</end>
      <status>modified</status>
      <modifiedWord>）</modifiedWord>
      <trackRevisions>false</trackRevisions>
    </reviewItem>
    <reviewItem>
      <errorID>d8314f9c-4eaf-4fb0-910d-0ab0f86c56ad</errorID>
      <errorWord>(</errorWord>
      <group>L1_Format</group>
      <groupName>格式问题</groupName>
      <ability>L2_HalfPunc_CN</ability>
      <abilityName>全半角问题</abilityName>
      <candidateList>
        <item>（</item>
      </candidateList>
      <explain>文本全半角错误。</explain>
      <paraID>681823F3</paraID>
      <start>5</start>
      <end>6</end>
      <status>modified</status>
      <modifiedWord>（</modifiedWord>
      <trackRevisions>false</trackRevisions>
    </reviewItem>
    <reviewItem>
      <errorID>70bee6d1-c141-408e-a296-95a89646a8fb</errorID>
      <errorWord>)</errorWord>
      <group>L1_Format</group>
      <groupName>格式问题</groupName>
      <ability>L2_HalfPunc_CN</ability>
      <abilityName>全半角问题</abilityName>
      <candidateList>
        <item>）</item>
      </candidateList>
      <explain>文本全半角错误。</explain>
      <paraID>681823F3</paraID>
      <start>9</start>
      <end>10</end>
      <status>modified</status>
      <modifiedWord>）</modifiedWord>
      <trackRevisions>false</trackRevisions>
    </reviewItem>
    <reviewItem>
      <errorID>c14779e3-4e67-4c49-8593-672e22aec502</errorID>
      <errorWord>(</errorWord>
      <group>L1_Format</group>
      <groupName>格式问题</groupName>
      <ability>L2_HalfPunc_CN</ability>
      <abilityName>全半角问题</abilityName>
      <candidateList>
        <item>（</item>
      </candidateList>
      <explain>文本全半角错误。</explain>
      <paraID> EE5BFCF</paraID>
      <start>5</start>
      <end>6</end>
      <status>modified</status>
      <modifiedWord>（</modifiedWord>
      <trackRevisions>false</trackRevisions>
    </reviewItem>
    <reviewItem>
      <errorID>09a41832-eff9-483d-8a6d-3998d4e57cc7</errorID>
      <errorWord>)</errorWord>
      <group>L1_Format</group>
      <groupName>格式问题</groupName>
      <ability>L2_HalfPunc_CN</ability>
      <abilityName>全半角问题</abilityName>
      <candidateList>
        <item>）</item>
      </candidateList>
      <explain>文本全半角错误。</explain>
      <paraID> EE5BFCF</paraID>
      <start>9</start>
      <end>10</end>
      <status>modified</status>
      <modifiedWord>）</modifiedWord>
      <trackRevisions>false</trackRevisions>
    </reviewItem>
    <reviewItem>
      <errorID>3568b0ec-d98f-4831-9fbd-95cae48ac2f4</errorID>
      <errorWord>(</errorWord>
      <group>L1_Format</group>
      <groupName>格式问题</groupName>
      <ability>L2_HalfPunc_CN</ability>
      <abilityName>全半角问题</abilityName>
      <candidateList>
        <item>（</item>
      </candidateList>
      <explain>文本全半角错误。</explain>
      <paraID>43671617</paraID>
      <start>5</start>
      <end>6</end>
      <status>modified</status>
      <modifiedWord>（</modifiedWord>
      <trackRevisions>false</trackRevisions>
    </reviewItem>
    <reviewItem>
      <errorID>15bbfadd-f12e-4126-a7c9-bf0fae54ea30</errorID>
      <errorWord>)</errorWord>
      <group>L1_Format</group>
      <groupName>格式问题</groupName>
      <ability>L2_HalfPunc_CN</ability>
      <abilityName>全半角问题</abilityName>
      <candidateList>
        <item>）</item>
      </candidateList>
      <explain>文本全半角错误。</explain>
      <paraID>43671617</paraID>
      <start>9</start>
      <end>10</end>
      <status>modified</status>
      <modifiedWord>）</modifiedWord>
      <trackRevisions>false</trackRevisions>
    </reviewItem>
    <reviewItem>
      <errorID>7d44e24c-df86-473c-addc-5fdb075a5005</errorID>
      <errorWord>(</errorWord>
      <group>L1_Format</group>
      <groupName>格式问题</groupName>
      <ability>L2_HalfPunc_CN</ability>
      <abilityName>全半角问题</abilityName>
      <candidateList>
        <item>（</item>
      </candidateList>
      <explain>文本全半角错误。</explain>
      <paraID>529298C8</paraID>
      <start>5</start>
      <end>6</end>
      <status>modified</status>
      <modifiedWord>（</modifiedWord>
      <trackRevisions>false</trackRevisions>
    </reviewItem>
    <reviewItem>
      <errorID>b5489bd2-13bc-4fdb-9b60-591d72b9a60d</errorID>
      <errorWord>)</errorWord>
      <group>L1_Format</group>
      <groupName>格式问题</groupName>
      <ability>L2_HalfPunc_CN</ability>
      <abilityName>全半角问题</abilityName>
      <candidateList>
        <item>）</item>
      </candidateList>
      <explain>文本全半角错误。</explain>
      <paraID>529298C8</paraID>
      <start>9</start>
      <end>10</end>
      <status>modified</status>
      <modifiedWord>）</modifiedWord>
      <trackRevisions>false</trackRevisions>
    </reviewItem>
    <reviewItem>
      <errorID>35190b81-3507-46b4-b677-87792b34a33a</errorID>
      <errorWord>(</errorWord>
      <group>L1_Format</group>
      <groupName>格式问题</groupName>
      <ability>L2_HalfPunc_CN</ability>
      <abilityName>全半角问题</abilityName>
      <candidateList>
        <item>（</item>
      </candidateList>
      <explain>文本全半角错误。</explain>
      <paraID>4D860347</paraID>
      <start>5</start>
      <end>6</end>
      <status>modified</status>
      <modifiedWord>（</modifiedWord>
      <trackRevisions>false</trackRevisions>
    </reviewItem>
    <reviewItem>
      <errorID>4691d684-3321-4003-867d-6703b92018db</errorID>
      <errorWord>)</errorWord>
      <group>L1_Format</group>
      <groupName>格式问题</groupName>
      <ability>L2_HalfPunc_CN</ability>
      <abilityName>全半角问题</abilityName>
      <candidateList>
        <item>）</item>
      </candidateList>
      <explain>文本全半角错误。</explain>
      <paraID>4D860347</paraID>
      <start>9</start>
      <end>10</end>
      <status>modified</status>
      <modifiedWord>）</modifiedWord>
      <trackRevisions>false</trackRevisions>
    </reviewItem>
    <reviewItem>
      <errorID>6dbd1683-5337-491c-af79-7daf5bfb8d31</errorID>
      <errorWord>(</errorWord>
      <group>L1_Format</group>
      <groupName>格式问题</groupName>
      <ability>L2_HalfPunc_CN</ability>
      <abilityName>全半角问题</abilityName>
      <candidateList>
        <item>（</item>
      </candidateList>
      <explain>文本全半角错误。</explain>
      <paraID> 14FB6C1</paraID>
      <start>10</start>
      <end>11</end>
      <status>modified</status>
      <modifiedWord>（</modifiedWord>
      <trackRevisions>false</trackRevisions>
    </reviewItem>
    <reviewItem>
      <errorID>3e5e850d-b327-4b5f-b2df-085db71f31b0</errorID>
      <errorWord>)</errorWord>
      <group>L1_Format</group>
      <groupName>格式问题</groupName>
      <ability>L2_HalfPunc_CN</ability>
      <abilityName>全半角问题</abilityName>
      <candidateList>
        <item>）</item>
      </candidateList>
      <explain>文本全半角错误。</explain>
      <paraID> 14FB6C1</paraID>
      <start>14</start>
      <end>15</end>
      <status>modified</status>
      <modifiedWord>）</modifiedWord>
      <trackRevisions>false</trackRevisions>
    </reviewItem>
    <reviewItem>
      <errorID>717c2aa7-b96a-4f1c-acd4-a9e69b092731</errorID>
      <errorWord>(</errorWord>
      <group>L1_Format</group>
      <groupName>格式问题</groupName>
      <ability>L2_HalfPunc_CN</ability>
      <abilityName>全半角问题</abilityName>
      <candidateList>
        <item>（</item>
      </candidateList>
      <explain>文本全半角错误。</explain>
      <paraID>7F51FC98</paraID>
      <start>12</start>
      <end>13</end>
      <status>modified</status>
      <modifiedWord>（</modifiedWord>
      <trackRevisions>false</trackRevisions>
    </reviewItem>
    <reviewItem>
      <errorID>945d6ce2-f14a-49c9-ba03-952033f7cdd6</errorID>
      <errorWord>)</errorWord>
      <group>L1_Format</group>
      <groupName>格式问题</groupName>
      <ability>L2_HalfPunc_CN</ability>
      <abilityName>全半角问题</abilityName>
      <candidateList>
        <item>）</item>
      </candidateList>
      <explain>文本全半角错误。</explain>
      <paraID>7F51FC98</paraID>
      <start>16</start>
      <end>17</end>
      <status>modified</status>
      <modifiedWord>）</modifiedWord>
      <trackRevisions>false</trackRevisions>
    </reviewItem>
    <reviewItem>
      <errorID>5de35c10-c315-445f-9997-5a4b2f2ee70a</errorID>
      <errorWord>(</errorWord>
      <group>L1_Format</group>
      <groupName>格式问题</groupName>
      <ability>L2_HalfPunc_CN</ability>
      <abilityName>全半角问题</abilityName>
      <candidateList>
        <item>（</item>
      </candidateList>
      <explain>文本全半角错误。</explain>
      <paraID>3BE2D453</paraID>
      <start>12</start>
      <end>13</end>
      <status>modified</status>
      <modifiedWord>（</modifiedWord>
      <trackRevisions>false</trackRevisions>
    </reviewItem>
    <reviewItem>
      <errorID>23119299-a034-4530-8b0a-a007533d82cd</errorID>
      <errorWord>)</errorWord>
      <group>L1_Format</group>
      <groupName>格式问题</groupName>
      <ability>L2_HalfPunc_CN</ability>
      <abilityName>全半角问题</abilityName>
      <candidateList>
        <item>）</item>
      </candidateList>
      <explain>文本全半角错误。</explain>
      <paraID>3BE2D453</paraID>
      <start>16</start>
      <end>17</end>
      <status>modified</status>
      <modifiedWord>）</modifiedWord>
      <trackRevisions>false</trackRevisions>
    </reviewItem>
    <reviewItem>
      <errorID>a1d5c0c1-b3ea-4e43-b3e9-de0e174a4946</errorID>
      <errorWord>(</errorWord>
      <group>L1_Format</group>
      <groupName>格式问题</groupName>
      <ability>L2_HalfPunc_CN</ability>
      <abilityName>全半角问题</abilityName>
      <candidateList>
        <item>（</item>
      </candidateList>
      <explain>文本全半角错误。</explain>
      <paraID>76CBCA02</paraID>
      <start>5</start>
      <end>6</end>
      <status>modified</status>
      <modifiedWord>（</modifiedWord>
      <trackRevisions>false</trackRevisions>
    </reviewItem>
    <reviewItem>
      <errorID>febb0c3e-f46e-4bf6-9316-ddcb65c3005e</errorID>
      <errorWord>)</errorWord>
      <group>L1_Format</group>
      <groupName>格式问题</groupName>
      <ability>L2_HalfPunc_CN</ability>
      <abilityName>全半角问题</abilityName>
      <candidateList>
        <item>）</item>
      </candidateList>
      <explain>文本全半角错误。</explain>
      <paraID>76CBCA02</paraID>
      <start>9</start>
      <end>10</end>
      <status>modified</status>
      <modifiedWord>）</modifiedWord>
      <trackRevisions>false</trackRevisions>
    </reviewItem>
    <reviewItem>
      <errorID>0635151b-ac70-497b-a6b0-b27cadd583c7</errorID>
      <errorWord>(</errorWord>
      <group>L1_Format</group>
      <groupName>格式问题</groupName>
      <ability>L2_HalfPunc_CN</ability>
      <abilityName>全半角问题</abilityName>
      <candidateList>
        <item>（</item>
      </candidateList>
      <explain>文本全半角错误。</explain>
      <paraID>64A8F480</paraID>
      <start>8</start>
      <end>9</end>
      <status>modified</status>
      <modifiedWord>（</modifiedWord>
      <trackRevisions>false</trackRevisions>
    </reviewItem>
    <reviewItem>
      <errorID>77a5b574-6251-4d8b-a272-568198f14285</errorID>
      <errorWord>)</errorWord>
      <group>L1_Format</group>
      <groupName>格式问题</groupName>
      <ability>L2_HalfPunc_CN</ability>
      <abilityName>全半角问题</abilityName>
      <candidateList>
        <item>）</item>
      </candidateList>
      <explain>文本全半角错误。</explain>
      <paraID>64A8F480</paraID>
      <start>12</start>
      <end>13</end>
      <status>modified</status>
      <modifiedWord>）</modifiedWord>
      <trackRevisions>false</trackRevisions>
    </reviewItem>
    <reviewItem>
      <errorID>badb358d-5793-42b5-b27b-07fa502e7e82</errorID>
      <errorWord>(</errorWord>
      <group>L1_Format</group>
      <groupName>格式问题</groupName>
      <ability>L2_HalfPunc_CN</ability>
      <abilityName>全半角问题</abilityName>
      <candidateList>
        <item>（</item>
      </candidateList>
      <explain>文本全半角错误。</explain>
      <paraID>24C48CA4</paraID>
      <start>9</start>
      <end>10</end>
      <status>modified</status>
      <modifiedWord>（</modifiedWord>
      <trackRevisions>false</trackRevisions>
    </reviewItem>
    <reviewItem>
      <errorID>e69b797f-993b-49ca-aa48-bc232029bcf9</errorID>
      <errorWord>)</errorWord>
      <group>L1_Format</group>
      <groupName>格式问题</groupName>
      <ability>L2_HalfPunc_CN</ability>
      <abilityName>全半角问题</abilityName>
      <candidateList>
        <item>）</item>
      </candidateList>
      <explain>文本全半角错误。</explain>
      <paraID>24C48CA4</paraID>
      <start>13</start>
      <end>14</end>
      <status>modified</status>
      <modifiedWord>）</modifiedWord>
      <trackRevisions>false</trackRevisions>
    </reviewItem>
    <reviewItem>
      <errorID>e0960b60-c695-43dd-9c43-f425e313fb6d</errorID>
      <errorWord>(</errorWord>
      <group>L1_Format</group>
      <groupName>格式问题</groupName>
      <ability>L2_HalfPunc_CN</ability>
      <abilityName>全半角问题</abilityName>
      <candidateList>
        <item>（</item>
      </candidateList>
      <explain>文本全半角错误。</explain>
      <paraID>69E40515</paraID>
      <start>5</start>
      <end>6</end>
      <status>modified</status>
      <modifiedWord>（</modifiedWord>
      <trackRevisions>false</trackRevisions>
    </reviewItem>
    <reviewItem>
      <errorID>2b5cedf8-97b8-4f32-9cd8-038db25b0e66</errorID>
      <errorWord>)</errorWord>
      <group>L1_Format</group>
      <groupName>格式问题</groupName>
      <ability>L2_HalfPunc_CN</ability>
      <abilityName>全半角问题</abilityName>
      <candidateList>
        <item>）</item>
      </candidateList>
      <explain>文本全半角错误。</explain>
      <paraID>69E40515</paraID>
      <start>9</start>
      <end>10</end>
      <status>modified</status>
      <modifiedWord>）</modifiedWord>
      <trackRevisions>false</trackRevisions>
    </reviewItem>
    <reviewItem>
      <errorID>cdf6975e-071c-4287-8275-ab41ca66c0d1</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7285B8DF</paraID>
      <start>13</start>
      <end>22</end>
      <status>modified</status>
      <modifiedWord>拥护中国共产党领导</modifiedWord>
      <trackRevisions>false</trackRevisions>
    </reviewItem>
    <reviewItem>
      <errorID>a0398d39-d5e3-4ffa-be00-2431e24c0f5c</errorID>
      <errorWord>2-3个</errorWord>
      <group>L1_Punc</group>
      <groupName>标点问题</groupName>
      <ability>L2_Punc_CN</ability>
      <abilityName>标点符号问题</abilityName>
      <candidateList>
        <item>2～3个</item>
      </candidateList>
      <explain/>
      <paraID>1B0A91B3</paraID>
      <start>95</start>
      <end>99</end>
      <status>modified</status>
      <modifiedWord>2～3个</modifiedWord>
      <trackRevisions>false</trackRevisions>
    </reviewItem>
    <reviewItem>
      <errorID>cbad2ae8-13de-48e7-a3af-0fb9aa8df54e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4634F503</paraID>
      <start>17</start>
      <end>18</end>
      <status>modified</status>
      <modifiedWord>—</modifiedWord>
      <trackRevisions>false</trackRevisions>
    </reviewItem>
    <reviewItem>
      <errorID>dae151d4-9757-4516-b2cd-837a5f87183e</errorID>
      <errorWord>、接收办法通知</errorWord>
      <group>L1_Grammar</group>
      <groupName>语法问题</groupName>
      <ability>L2_Order</ability>
      <abilityName>语序不当</abilityName>
      <candidateList>
        <item>通知、接收办法</item>
      </candidateList>
      <explain>句子可能没有遵循时空、逻辑顺序，或者介词、关联词等位置不当。</explain>
      <paraID>59428DAA</paraID>
      <start>44</start>
      <end>51</end>
      <status>modified</status>
      <modifiedWord>通知、接收办法</modifiedWord>
      <trackRevisions>false</trackRevisions>
    </reviewItem>
    <reviewItem>
      <errorID>4d7326cf-4136-4ef0-bd68-a85908ad555c</errorID>
      <errorWord>:</errorWord>
      <group>L1_Format</group>
      <groupName>格式问题</groupName>
      <ability>L2_HalfPunc_CN</ability>
      <abilityName>全半角问题</abilityName>
      <candidateList>
        <item>：</item>
      </candidateList>
      <explain>文本全半角错误。</explain>
      <paraID>49A214A4</paraID>
      <start>65</start>
      <end>66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071e65-c41d-4d9e-91e7-1b23ae29fb3f}">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2272</Words>
  <Characters>2524</Characters>
  <Lines>0</Lines>
  <Paragraphs>0</Paragraphs>
  <TotalTime>4</TotalTime>
  <ScaleCrop>false</ScaleCrop>
  <LinksUpToDate>false</LinksUpToDate>
  <CharactersWithSpaces>2565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2026-08-28T16:29:00Z</dcterms:created>
  <dc:creator>张雁</dc:creator>
  <cp:lastModifiedBy>卢湘婉</cp:lastModifiedBy>
  <dcterms:modified xsi:type="dcterms:W3CDTF">2026-09-01T10:24:45Z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D922349C3F5D4F86950D745AEC12C8A5_13</vt:lpwstr>
  </property>
  <property fmtid="{D5CDD505-2E9C-101B-9397-08002B2CF9AE}" pid="4" name="KSOTemplateDocerSaveRecord">
    <vt:lpwstr>eyJoZGlkIjoiOTEyZmQ4NDZiODY3Mzg2OTA3MDRjZWU0ZWI5MzBjNDgiLCJ1c2VySWQiOiIxNjQ5MjQxMDMzIn0=</vt:lpwstr>
  </property>
</Properties>
</file>