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9B605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未来生物医药学院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关于公示</w:t>
      </w:r>
      <w:r>
        <w:rPr>
          <w:rFonts w:hint="default" w:ascii="方正小标宋简体" w:eastAsia="方正小标宋简体"/>
          <w:sz w:val="44"/>
          <w:szCs w:val="44"/>
        </w:rPr>
        <w:t>2025</w:t>
      </w:r>
      <w:r>
        <w:rPr>
          <w:rFonts w:hint="eastAsia" w:ascii="方正小标宋简体" w:eastAsia="方正小标宋简体"/>
          <w:sz w:val="44"/>
          <w:szCs w:val="44"/>
        </w:rPr>
        <w:t>年学术解码大赛拟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获奖名单</w:t>
      </w:r>
    </w:p>
    <w:p w14:paraId="26D2FB50">
      <w:pPr>
        <w:rPr>
          <w:rFonts w:hint="eastAsia" w:ascii="仿宋_GB2312" w:eastAsia="仿宋_GB2312"/>
          <w:b/>
          <w:sz w:val="32"/>
          <w:szCs w:val="32"/>
        </w:rPr>
      </w:pPr>
    </w:p>
    <w:p w14:paraId="3B880376">
      <w:pPr>
        <w:jc w:val="center"/>
        <w:rPr>
          <w:rFonts w:hint="default" w:ascii="Times New Roman Regular" w:hAnsi="Times New Roman Regular" w:eastAsia="仿宋_GB2312" w:cs="Times New Roman Regular"/>
          <w:b w:val="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 w:val="0"/>
          <w:sz w:val="32"/>
          <w:szCs w:val="32"/>
          <w:lang w:val="en-US" w:eastAsia="zh-CN"/>
        </w:rPr>
        <w:t>中文赛道</w:t>
      </w:r>
      <w:r>
        <w:rPr>
          <w:rFonts w:hint="default" w:ascii="Times New Roman Regular" w:hAnsi="Times New Roman Regular" w:eastAsia="仿宋_GB2312" w:cs="Times New Roman Regular"/>
          <w:b w:val="0"/>
          <w:sz w:val="32"/>
          <w:szCs w:val="32"/>
        </w:rPr>
        <w:t>（</w:t>
      </w:r>
      <w:r>
        <w:rPr>
          <w:rFonts w:hint="default" w:ascii="Times New Roman Regular" w:hAnsi="Times New Roman Regular" w:eastAsia="仿宋_GB2312" w:cs="Times New Roman Regular"/>
          <w:b w:val="0"/>
          <w:sz w:val="32"/>
          <w:szCs w:val="32"/>
          <w:lang w:val="en-US" w:eastAsia="zh-CN"/>
        </w:rPr>
        <w:t>1</w:t>
      </w:r>
      <w:r>
        <w:rPr>
          <w:rFonts w:hint="default" w:ascii="Times New Roman Regular" w:hAnsi="Times New Roman Regular" w:eastAsia="仿宋_GB2312" w:cs="Times New Roman Regular"/>
          <w:b w:val="0"/>
          <w:sz w:val="32"/>
          <w:szCs w:val="32"/>
        </w:rPr>
        <w:t>5项）</w:t>
      </w:r>
    </w:p>
    <w:tbl>
      <w:tblPr>
        <w:tblW w:w="495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118"/>
        <w:gridCol w:w="1589"/>
        <w:gridCol w:w="2548"/>
        <w:gridCol w:w="2514"/>
      </w:tblGrid>
      <w:tr w14:paraId="6FF75889">
        <w:trPr>
          <w:trHeight w:val="5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B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5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奖项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C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1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B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团队成员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D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参赛主题名称</w:t>
            </w:r>
          </w:p>
        </w:tc>
      </w:tr>
      <w:tr w14:paraId="1F5246CC">
        <w:trPr>
          <w:trHeight w:val="8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A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1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6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未来生物医药学院</w:t>
            </w:r>
          </w:p>
        </w:tc>
        <w:tc>
          <w:tcPr>
            <w:tcW w:w="1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33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王罗熙、袁鸿文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F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2020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年诺奖：</w:t>
            </w:r>
            <w:bookmarkStart w:id="2" w:name="_GoBack"/>
            <w:bookmarkEnd w:id="2"/>
            <w:r>
              <w:rPr>
                <w:rStyle w:val="4"/>
                <w:bdr w:val="none" w:color="auto" w:sz="0" w:space="0"/>
                <w:lang w:val="en-US" w:eastAsia="zh-CN" w:bidi="ar"/>
              </w:rPr>
              <w:t>发现丙型肝炎病毒</w:t>
            </w:r>
          </w:p>
        </w:tc>
      </w:tr>
      <w:tr w14:paraId="481C211A">
        <w:trPr>
          <w:trHeight w:val="8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0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3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0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未来生物医药学院</w:t>
            </w:r>
          </w:p>
        </w:tc>
        <w:tc>
          <w:tcPr>
            <w:tcW w:w="1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3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朱谦益、梁吉维、白雨禾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8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2020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年诺奖：发现丙型肝炎病毒</w:t>
            </w:r>
          </w:p>
        </w:tc>
      </w:tr>
      <w:tr w14:paraId="74A94504">
        <w:trPr>
          <w:trHeight w:val="8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E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9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A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未来生物医药学院</w:t>
            </w:r>
          </w:p>
        </w:tc>
        <w:tc>
          <w:tcPr>
            <w:tcW w:w="1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8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朱昱佳、屠涵笑、徐佳钰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C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2018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年诺奖：抑制免疫负调节的癌症疗法</w:t>
            </w:r>
          </w:p>
        </w:tc>
      </w:tr>
      <w:tr w14:paraId="63929808">
        <w:trPr>
          <w:trHeight w:val="8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3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2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8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生命科学学院</w:t>
            </w:r>
          </w:p>
        </w:tc>
        <w:tc>
          <w:tcPr>
            <w:tcW w:w="1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B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刘奕君、彭城、夏宇昕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09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2014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诺奖：大脑定位系统</w:t>
            </w:r>
          </w:p>
        </w:tc>
      </w:tr>
      <w:tr w14:paraId="3D4FC09E">
        <w:trPr>
          <w:trHeight w:val="8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9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F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3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未来生物医药学院</w:t>
            </w:r>
          </w:p>
        </w:tc>
        <w:tc>
          <w:tcPr>
            <w:tcW w:w="1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E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吴梓恒、赖德轩</w:t>
            </w:r>
            <w:r>
              <w:rPr>
                <w:rStyle w:val="5"/>
                <w:rFonts w:eastAsia="楷体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9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2017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年诺奖：调控昼夜节律的分子机制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 w14:paraId="31806880">
        <w:trPr>
          <w:trHeight w:val="8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6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9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2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未来生物医药学院</w:t>
            </w:r>
          </w:p>
        </w:tc>
        <w:tc>
          <w:tcPr>
            <w:tcW w:w="1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E6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尹乐滋、张煜孜、林司韩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0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2006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年诺奖：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RNA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干扰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—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基因沉默的机制</w:t>
            </w:r>
          </w:p>
        </w:tc>
      </w:tr>
      <w:tr w14:paraId="467CBDFC">
        <w:trPr>
          <w:trHeight w:val="8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8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9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优胜奖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5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未来生物医药学院</w:t>
            </w:r>
          </w:p>
        </w:tc>
        <w:tc>
          <w:tcPr>
            <w:tcW w:w="1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B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城户宣一、郝子瀚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97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2017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年诺奖：调控昼夜节律的分子机制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 w14:paraId="47DD74F4">
        <w:trPr>
          <w:trHeight w:val="8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6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C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优胜奖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A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未来生物医药学院</w:t>
            </w:r>
          </w:p>
        </w:tc>
        <w:tc>
          <w:tcPr>
            <w:tcW w:w="1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8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何莫紫、钱滢筠</w:t>
            </w:r>
            <w:r>
              <w:rPr>
                <w:rStyle w:val="5"/>
                <w:rFonts w:eastAsia="楷体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A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2012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年诺奖：成熟细胞可被重编程为多能干细胞</w:t>
            </w:r>
          </w:p>
        </w:tc>
      </w:tr>
      <w:tr w14:paraId="78FDA2CD">
        <w:trPr>
          <w:trHeight w:val="8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B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0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优胜奖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E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生命科学学院</w:t>
            </w:r>
          </w:p>
        </w:tc>
        <w:tc>
          <w:tcPr>
            <w:tcW w:w="1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C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李一功、洪林锐</w:t>
            </w:r>
            <w:r>
              <w:rPr>
                <w:rStyle w:val="5"/>
                <w:rFonts w:eastAsia="楷体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D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2007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年诺奖：基因打靶技术</w:t>
            </w:r>
          </w:p>
        </w:tc>
      </w:tr>
      <w:tr w14:paraId="4AAB76B7">
        <w:trPr>
          <w:trHeight w:val="8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9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5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优胜奖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0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未来生物医药学院</w:t>
            </w:r>
          </w:p>
        </w:tc>
        <w:tc>
          <w:tcPr>
            <w:tcW w:w="1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C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刘以涵、楼岚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9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2015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年诺奖：青蒿素</w:t>
            </w:r>
          </w:p>
        </w:tc>
      </w:tr>
      <w:tr w14:paraId="535857A2">
        <w:trPr>
          <w:trHeight w:val="8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7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C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优胜奖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0E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未来生物医药学院</w:t>
            </w:r>
          </w:p>
        </w:tc>
        <w:tc>
          <w:tcPr>
            <w:tcW w:w="1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A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吕子贤、谢钊毅、莫修涵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7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2024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年诺奖：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microRNA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及其在转录后基因调控的作用</w:t>
            </w:r>
          </w:p>
        </w:tc>
      </w:tr>
      <w:tr w14:paraId="08825BD0">
        <w:trPr>
          <w:trHeight w:val="8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B2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6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优胜奖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9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未来生物医药学院</w:t>
            </w:r>
          </w:p>
        </w:tc>
        <w:tc>
          <w:tcPr>
            <w:tcW w:w="1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2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王博阳、段耀坤、吴俞达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C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2016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年诺奖：细胞自噬机制</w:t>
            </w:r>
          </w:p>
        </w:tc>
      </w:tr>
      <w:tr w14:paraId="76D4ABB2">
        <w:trPr>
          <w:trHeight w:val="8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8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8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优胜奖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D8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生命科学学院</w:t>
            </w:r>
          </w:p>
        </w:tc>
        <w:tc>
          <w:tcPr>
            <w:tcW w:w="1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6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王获然、魏子祺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7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2018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年诺奖：抑制免疫负调节的癌症疗法</w:t>
            </w:r>
          </w:p>
        </w:tc>
      </w:tr>
      <w:tr w14:paraId="63383EE3">
        <w:trPr>
          <w:trHeight w:val="8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6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2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优胜奖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D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未来生物医药学院</w:t>
            </w:r>
          </w:p>
        </w:tc>
        <w:tc>
          <w:tcPr>
            <w:tcW w:w="1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0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王睿韬、庞敬霖</w:t>
            </w:r>
            <w:r>
              <w:rPr>
                <w:rStyle w:val="5"/>
                <w:rFonts w:eastAsia="楷体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0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2018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年诺奖：抑制免疫负调节的癌症疗法</w:t>
            </w:r>
          </w:p>
        </w:tc>
      </w:tr>
      <w:tr w14:paraId="1C60B459">
        <w:trPr>
          <w:trHeight w:val="8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F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0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优胜奖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9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未来生物医药学院</w:t>
            </w:r>
          </w:p>
        </w:tc>
        <w:tc>
          <w:tcPr>
            <w:tcW w:w="1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F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詹天欣、郑鉴桐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3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2012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年诺奖：成熟细胞可被重编程为多能干细胞</w:t>
            </w:r>
          </w:p>
        </w:tc>
      </w:tr>
    </w:tbl>
    <w:p w14:paraId="4AD585D7">
      <w:pPr>
        <w:rPr>
          <w:rFonts w:hint="default" w:ascii="仿宋_GB2312" w:eastAsia="仿宋_GB2312"/>
          <w:b/>
          <w:sz w:val="32"/>
          <w:szCs w:val="32"/>
          <w:lang w:val="en-US" w:eastAsia="zh-CN"/>
        </w:rPr>
      </w:pPr>
    </w:p>
    <w:p w14:paraId="1C040543">
      <w:pPr>
        <w:jc w:val="center"/>
        <w:rPr>
          <w:rFonts w:hint="default" w:ascii="Times New Roman Regular" w:hAnsi="Times New Roman Regular" w:eastAsia="仿宋_GB2312" w:cs="Times New Roman Regular"/>
          <w:b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b w:val="0"/>
          <w:sz w:val="32"/>
          <w:szCs w:val="32"/>
          <w:lang w:val="en-US" w:eastAsia="zh-CN"/>
        </w:rPr>
        <w:t>全英赛道</w:t>
      </w:r>
      <w:r>
        <w:rPr>
          <w:rFonts w:hint="default" w:ascii="Times New Roman Regular" w:hAnsi="Times New Roman Regular" w:eastAsia="仿宋_GB2312" w:cs="Times New Roman Regular"/>
          <w:b w:val="0"/>
          <w:sz w:val="32"/>
          <w:szCs w:val="32"/>
        </w:rPr>
        <w:t>（</w:t>
      </w:r>
      <w:r>
        <w:rPr>
          <w:rFonts w:hint="default" w:ascii="Times New Roman Regular" w:hAnsi="Times New Roman Regular" w:eastAsia="仿宋_GB2312" w:cs="Times New Roman Regular"/>
          <w:b w:val="0"/>
          <w:sz w:val="32"/>
          <w:szCs w:val="32"/>
          <w:lang w:val="en-US" w:eastAsia="zh-CN"/>
        </w:rPr>
        <w:t>3</w:t>
      </w:r>
      <w:r>
        <w:rPr>
          <w:rFonts w:hint="default" w:ascii="Times New Roman Regular" w:hAnsi="Times New Roman Regular" w:eastAsia="仿宋_GB2312" w:cs="Times New Roman Regular"/>
          <w:b w:val="0"/>
          <w:sz w:val="32"/>
          <w:szCs w:val="32"/>
        </w:rPr>
        <w:t>项）</w:t>
      </w:r>
    </w:p>
    <w:tbl>
      <w:tblPr>
        <w:tblW w:w="489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119"/>
        <w:gridCol w:w="1590"/>
        <w:gridCol w:w="2547"/>
        <w:gridCol w:w="2411"/>
      </w:tblGrid>
      <w:tr w14:paraId="1EE1E256">
        <w:trPr>
          <w:trHeight w:val="800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5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D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奖项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E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6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团队成员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B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参赛主题名称</w:t>
            </w:r>
          </w:p>
        </w:tc>
      </w:tr>
      <w:tr w14:paraId="677F6009">
        <w:trPr>
          <w:trHeight w:val="800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F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3B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F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生命科学学院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B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毛韵颐、张雨霏、</w:t>
            </w:r>
          </w:p>
          <w:p w14:paraId="2766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王尔冬妮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E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年诺奖：成熟细胞可被重编程为多能干细胞</w:t>
            </w:r>
          </w:p>
        </w:tc>
      </w:tr>
      <w:tr w14:paraId="6221F343">
        <w:trPr>
          <w:trHeight w:val="800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7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D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B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生命科学学院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6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刘昱良、曾于洋、郭本豪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8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2006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年诺奖：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RNA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干扰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—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基因沉默的机制</w:t>
            </w:r>
          </w:p>
        </w:tc>
      </w:tr>
      <w:tr w14:paraId="61D2D33E">
        <w:trPr>
          <w:trHeight w:val="800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C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E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6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未来生物医药学院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7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潘菁盈、冯必文、史佳颀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F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年诺奖：外周免疫耐受的发现</w:t>
            </w:r>
          </w:p>
        </w:tc>
      </w:tr>
    </w:tbl>
    <w:p w14:paraId="443B4D30">
      <w:pPr>
        <w:spacing w:before="312" w:beforeLines="100" w:line="44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bookmarkStart w:id="0" w:name="OLE_LINK5"/>
      <w:bookmarkStart w:id="1" w:name="OLE_LINK4"/>
      <w:r>
        <w:rPr>
          <w:rFonts w:hint="eastAsia" w:ascii="仿宋_GB2312" w:eastAsia="仿宋_GB2312"/>
          <w:b/>
          <w:sz w:val="28"/>
          <w:szCs w:val="28"/>
        </w:rPr>
        <w:t>备注：</w:t>
      </w:r>
      <w:r>
        <w:rPr>
          <w:rFonts w:ascii="仿宋_GB2312" w:eastAsia="仿宋_GB2312"/>
          <w:b/>
          <w:sz w:val="28"/>
          <w:szCs w:val="28"/>
        </w:rPr>
        <w:t>同一获奖等级按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团队成员中组长的姓氏拼音</w:t>
      </w:r>
      <w:r>
        <w:rPr>
          <w:rFonts w:ascii="仿宋_GB2312" w:eastAsia="仿宋_GB2312"/>
          <w:b/>
          <w:sz w:val="28"/>
          <w:szCs w:val="28"/>
        </w:rPr>
        <w:t>排序。</w:t>
      </w:r>
      <w:bookmarkEnd w:id="0"/>
      <w:bookmarkEnd w:id="1"/>
    </w:p>
    <w:p w14:paraId="422A0A22">
      <w:pPr>
        <w:rPr>
          <w:rFonts w:hint="default" w:ascii="仿宋_GB2312" w:eastAsia="仿宋_GB2312"/>
          <w:b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君黑">
    <w:panose1 w:val="020B0604020202020204"/>
    <w:charset w:val="86"/>
    <w:family w:val="auto"/>
    <w:pitch w:val="default"/>
    <w:sig w:usb0="A00002BF" w:usb1="0ACF7CFA" w:usb2="00000016" w:usb3="00000000" w:csb0="2004000F" w:csb1="00000000"/>
  </w:font>
  <w:font w:name="汉仪中简黑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1774BAB"/>
    <w:rsid w:val="1F6F5F5A"/>
    <w:rsid w:val="6CFB002B"/>
    <w:rsid w:val="6E378E6C"/>
    <w:rsid w:val="777CC4DC"/>
    <w:rsid w:val="D1774BAB"/>
    <w:rsid w:val="EEFF4664"/>
    <w:rsid w:val="FC7F8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default" w:ascii="楷体" w:hAnsi="楷体" w:eastAsia="楷体" w:cs="楷体"/>
      <w:color w:val="000000"/>
      <w:sz w:val="22"/>
      <w:szCs w:val="22"/>
      <w:u w:val="none"/>
    </w:rPr>
  </w:style>
  <w:style w:type="character" w:customStyle="1" w:styleId="5">
    <w:name w:val="font11"/>
    <w:basedOn w:val="3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">
    <w:name w:val="font31"/>
    <w:basedOn w:val="3"/>
    <w:uiPriority w:val="0"/>
    <w:rPr>
      <w:rFonts w:hint="default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2025-11-29T20:54:00Z</dcterms:created>
  <dc:creator>卢湘婉</dc:creator>
  <cp:lastModifiedBy>卢湘婉</cp:lastModifiedBy>
  <dcterms:modified xsi:type="dcterms:W3CDTF">2025-11-29T21:16:10Z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09CFD10074BB9048ECEC2A69D21DAC25_41</vt:lpwstr>
  </property>
</Properties>
</file>